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85D7D4" w14:textId="77777777" w:rsidR="001A0AD9" w:rsidRDefault="00D22CA2">
      <w:pPr>
        <w:pStyle w:val="Header"/>
        <w:tabs>
          <w:tab w:val="right" w:pos="9639"/>
        </w:tabs>
        <w:rPr>
          <w:bCs/>
          <w:i/>
          <w:sz w:val="24"/>
          <w:szCs w:val="24"/>
        </w:rPr>
      </w:pPr>
      <w:r>
        <w:rPr>
          <w:bCs/>
          <w:sz w:val="24"/>
          <w:szCs w:val="24"/>
        </w:rPr>
        <w:t>3GPP TSG-RAN WG2 Meeting #101</w:t>
      </w:r>
      <w:r>
        <w:rPr>
          <w:bCs/>
          <w:sz w:val="24"/>
          <w:szCs w:val="24"/>
        </w:rPr>
        <w:tab/>
      </w:r>
      <w:r>
        <w:rPr>
          <w:rFonts w:hint="eastAsia"/>
          <w:bCs/>
          <w:sz w:val="24"/>
          <w:szCs w:val="24"/>
        </w:rPr>
        <w:t>R</w:t>
      </w:r>
      <w:r>
        <w:rPr>
          <w:bCs/>
          <w:sz w:val="24"/>
          <w:szCs w:val="24"/>
        </w:rPr>
        <w:t>2</w:t>
      </w:r>
      <w:r>
        <w:rPr>
          <w:rFonts w:hint="eastAsia"/>
          <w:bCs/>
          <w:sz w:val="24"/>
          <w:szCs w:val="24"/>
        </w:rPr>
        <w:t>-</w:t>
      </w:r>
      <w:r>
        <w:rPr>
          <w:bCs/>
          <w:sz w:val="24"/>
          <w:szCs w:val="24"/>
        </w:rPr>
        <w:t>1806449</w:t>
      </w:r>
    </w:p>
    <w:p w14:paraId="22B5C672" w14:textId="77777777" w:rsidR="001A0AD9" w:rsidRDefault="00D22CA2">
      <w:pPr>
        <w:pStyle w:val="Header"/>
        <w:tabs>
          <w:tab w:val="right" w:pos="9639"/>
        </w:tabs>
        <w:rPr>
          <w:bCs/>
          <w:sz w:val="24"/>
          <w:szCs w:val="24"/>
        </w:rPr>
      </w:pPr>
      <w:r>
        <w:rPr>
          <w:rFonts w:eastAsia="SimSun"/>
          <w:sz w:val="24"/>
          <w:szCs w:val="24"/>
          <w:lang w:eastAsia="zh-CN"/>
        </w:rPr>
        <w:t>Sanya, China, 16</w:t>
      </w:r>
      <w:r>
        <w:rPr>
          <w:rFonts w:eastAsia="SimSun"/>
          <w:sz w:val="24"/>
          <w:szCs w:val="24"/>
          <w:vertAlign w:val="superscript"/>
          <w:lang w:eastAsia="zh-CN"/>
        </w:rPr>
        <w:t>th</w:t>
      </w:r>
      <w:r>
        <w:rPr>
          <w:rFonts w:eastAsia="SimSun"/>
          <w:sz w:val="24"/>
          <w:szCs w:val="24"/>
          <w:lang w:eastAsia="zh-CN"/>
        </w:rPr>
        <w:t xml:space="preserve"> - 20</w:t>
      </w:r>
      <w:r>
        <w:rPr>
          <w:rFonts w:eastAsia="SimSun"/>
          <w:sz w:val="24"/>
          <w:szCs w:val="24"/>
          <w:vertAlign w:val="superscript"/>
          <w:lang w:eastAsia="zh-CN"/>
        </w:rPr>
        <w:t>th</w:t>
      </w:r>
      <w:r>
        <w:rPr>
          <w:rFonts w:eastAsia="SimSun"/>
          <w:sz w:val="24"/>
          <w:szCs w:val="24"/>
          <w:lang w:eastAsia="zh-CN"/>
        </w:rPr>
        <w:t xml:space="preserve"> April 2018</w:t>
      </w:r>
      <w:r>
        <w:rPr>
          <w:rFonts w:eastAsia="SimSun"/>
          <w:sz w:val="24"/>
          <w:szCs w:val="24"/>
          <w:lang w:eastAsia="zh-CN"/>
        </w:rPr>
        <w:tab/>
      </w:r>
      <w:r>
        <w:rPr>
          <w:rFonts w:eastAsia="SimSun"/>
          <w:i/>
          <w:sz w:val="24"/>
          <w:szCs w:val="24"/>
          <w:lang w:eastAsia="zh-CN"/>
        </w:rPr>
        <w:t>R2-18xxxxx</w:t>
      </w:r>
    </w:p>
    <w:p w14:paraId="328AC281" w14:textId="77777777" w:rsidR="001A0AD9" w:rsidRDefault="001A0AD9">
      <w:pPr>
        <w:pStyle w:val="Header"/>
        <w:rPr>
          <w:bCs/>
          <w:sz w:val="24"/>
        </w:rPr>
      </w:pPr>
    </w:p>
    <w:p w14:paraId="1054A675" w14:textId="77777777" w:rsidR="001A0AD9" w:rsidRDefault="001A0AD9">
      <w:pPr>
        <w:pStyle w:val="Header"/>
        <w:rPr>
          <w:bCs/>
          <w:sz w:val="24"/>
        </w:rPr>
      </w:pPr>
    </w:p>
    <w:p w14:paraId="1A8296F2" w14:textId="77777777" w:rsidR="001A0AD9" w:rsidRDefault="00D22CA2">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10.4.1.8.2</w:t>
      </w:r>
    </w:p>
    <w:p w14:paraId="1EE57D7C" w14:textId="77777777" w:rsidR="001A0AD9" w:rsidRDefault="00D22CA2">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650BC108" w14:textId="77777777" w:rsidR="001A0AD9" w:rsidRDefault="00D22CA2">
      <w:pPr>
        <w:ind w:left="1985" w:hanging="1985"/>
        <w:rPr>
          <w:rFonts w:ascii="Arial" w:hAnsi="Arial" w:cs="Arial"/>
          <w:b/>
          <w:bCs/>
          <w:sz w:val="24"/>
        </w:rPr>
      </w:pPr>
      <w:r>
        <w:rPr>
          <w:rFonts w:ascii="Arial" w:hAnsi="Arial" w:cs="Arial"/>
          <w:b/>
          <w:bCs/>
          <w:sz w:val="24"/>
        </w:rPr>
        <w:t>Title:</w:t>
      </w:r>
      <w:r>
        <w:rPr>
          <w:rFonts w:ascii="Arial" w:hAnsi="Arial" w:cs="Arial"/>
          <w:b/>
          <w:bCs/>
          <w:sz w:val="24"/>
        </w:rPr>
        <w:tab/>
        <w:t>Access Control information</w:t>
      </w:r>
    </w:p>
    <w:p w14:paraId="0EF93896" w14:textId="77777777" w:rsidR="001A0AD9" w:rsidRDefault="00D22CA2">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NR_newRAT-Core - Release 15</w:t>
      </w:r>
    </w:p>
    <w:p w14:paraId="09FC7C75" w14:textId="77777777" w:rsidR="001A0AD9" w:rsidRDefault="00D22CA2">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363F3D31" w14:textId="77777777" w:rsidR="001A0AD9" w:rsidRDefault="00D22CA2">
      <w:pPr>
        <w:pStyle w:val="Heading1"/>
      </w:pPr>
      <w:r>
        <w:t>1</w:t>
      </w:r>
      <w:r>
        <w:tab/>
        <w:t>Introduction</w:t>
      </w:r>
    </w:p>
    <w:p w14:paraId="331B4C7B" w14:textId="77777777" w:rsidR="001A0AD9" w:rsidRDefault="00D22CA2">
      <w:r>
        <w:rPr>
          <w:lang w:val="en-US"/>
        </w:rPr>
        <w:t>This is to capture agreements made based on offline discussion on Access Control information</w:t>
      </w:r>
      <w:r>
        <w:t>.</w:t>
      </w:r>
    </w:p>
    <w:p w14:paraId="3951CFB1" w14:textId="77777777" w:rsidR="001A0AD9" w:rsidRDefault="00D22CA2">
      <w:pPr>
        <w:pStyle w:val="Heading1"/>
      </w:pPr>
      <w:r>
        <w:t>2</w:t>
      </w:r>
      <w:r>
        <w:tab/>
        <w:t>Discussion</w:t>
      </w:r>
    </w:p>
    <w:p w14:paraId="12999E4F" w14:textId="77777777" w:rsidR="001A0AD9" w:rsidRDefault="00D22CA2">
      <w:r>
        <w:t>Two variants of Access Control information encoding in SIB are investigated.</w:t>
      </w:r>
    </w:p>
    <w:p w14:paraId="2A5AEA7B" w14:textId="3FED4701" w:rsidR="001A0AD9" w:rsidRDefault="00D22CA2">
      <w:pPr>
        <w:pStyle w:val="Heading2"/>
      </w:pPr>
      <w:r>
        <w:t>2.1 Option 1: Index option</w:t>
      </w:r>
    </w:p>
    <w:p w14:paraId="7CE249D8" w14:textId="35F82AE1" w:rsidR="001A0AD9" w:rsidRDefault="00D22CA2">
      <w:r>
        <w:t>In this option an index contains a reference for the set of barring parameters to be applied is provided for each access category. For example, one can provide following configuration</w:t>
      </w:r>
    </w:p>
    <w:p w14:paraId="1037E985" w14:textId="0C91D89A" w:rsidR="001A0AD9" w:rsidRDefault="00D22CA2" w:rsidP="00DE31B1">
      <w:pPr>
        <w:ind w:left="284"/>
      </w:pPr>
      <w:r>
        <w:t xml:space="preserve">PLMN_1, Access category_1 uses barring parameter set S_2 </w:t>
      </w:r>
    </w:p>
    <w:p w14:paraId="4C064525" w14:textId="77777777" w:rsidR="001A0AD9" w:rsidRDefault="00D22CA2" w:rsidP="00DE31B1">
      <w:pPr>
        <w:ind w:left="284"/>
      </w:pPr>
      <w:r>
        <w:t>PLMN_1, Access category_2 uses barring parameter set S_4,</w:t>
      </w:r>
    </w:p>
    <w:p w14:paraId="27976E44" w14:textId="77777777" w:rsidR="001A0AD9" w:rsidRDefault="00D22CA2" w:rsidP="00DE31B1">
      <w:pPr>
        <w:ind w:left="284"/>
      </w:pPr>
      <w:r>
        <w:t>…</w:t>
      </w:r>
    </w:p>
    <w:p w14:paraId="776DE7AA" w14:textId="77777777" w:rsidR="001A0AD9" w:rsidRDefault="00D22CA2" w:rsidP="00DE31B1">
      <w:pPr>
        <w:ind w:left="284"/>
      </w:pPr>
      <w:r>
        <w:t>PLMN_2, Access category_1 uses barring parameter set S_2,</w:t>
      </w:r>
    </w:p>
    <w:p w14:paraId="4E5D511B" w14:textId="522F3DC6" w:rsidR="001A0AD9" w:rsidRDefault="00D22CA2" w:rsidP="00DE31B1">
      <w:pPr>
        <w:ind w:left="284"/>
      </w:pPr>
      <w:r>
        <w:t>PLMN_</w:t>
      </w:r>
      <w:r>
        <w:rPr>
          <w:rFonts w:eastAsia="SimSun" w:hint="eastAsia"/>
          <w:lang w:val="en-US" w:eastAsia="zh-CN"/>
        </w:rPr>
        <w:t>2</w:t>
      </w:r>
      <w:r>
        <w:t>, Access category_2 uses barring parameter set S_4,</w:t>
      </w:r>
    </w:p>
    <w:p w14:paraId="6CFD4575" w14:textId="77777777" w:rsidR="001A0AD9" w:rsidRDefault="00D22CA2" w:rsidP="00DE31B1">
      <w:pPr>
        <w:ind w:left="284"/>
      </w:pPr>
      <w:r>
        <w:t>…</w:t>
      </w:r>
    </w:p>
    <w:p w14:paraId="4B5E92BD" w14:textId="77777777" w:rsidR="001A0AD9" w:rsidRDefault="00D22CA2" w:rsidP="00DE31B1">
      <w:pPr>
        <w:ind w:left="284"/>
      </w:pPr>
      <w:r>
        <w:t>PLMN_N, Access category_M-1 uses barring parameter set S_2,</w:t>
      </w:r>
    </w:p>
    <w:p w14:paraId="0630329B" w14:textId="7961A6C0" w:rsidR="001A0AD9" w:rsidRDefault="00D22CA2" w:rsidP="00DE31B1">
      <w:pPr>
        <w:ind w:left="284"/>
      </w:pPr>
      <w:r>
        <w:t>PLMN_N, Access category_M uses barring parameter set S_4,</w:t>
      </w:r>
    </w:p>
    <w:p w14:paraId="021224E7" w14:textId="77777777" w:rsidR="001A0AD9" w:rsidRDefault="00D22CA2">
      <w:r>
        <w:t>The calculations are made in the following way:</w:t>
      </w:r>
    </w:p>
    <w:p w14:paraId="0D1E5510" w14:textId="77777777" w:rsidR="001A0AD9" w:rsidRDefault="00D22CA2">
      <w:pPr>
        <w:pStyle w:val="ListParagraph"/>
        <w:numPr>
          <w:ilvl w:val="0"/>
          <w:numId w:val="1"/>
        </w:numPr>
      </w:pPr>
      <w:r>
        <w:t>N: Number of PLMNs</w:t>
      </w:r>
    </w:p>
    <w:p w14:paraId="5FB2018F" w14:textId="77777777" w:rsidR="001A0AD9" w:rsidRDefault="00D22CA2">
      <w:pPr>
        <w:pStyle w:val="ListParagraph"/>
        <w:numPr>
          <w:ilvl w:val="0"/>
          <w:numId w:val="1"/>
        </w:numPr>
      </w:pPr>
      <w:r>
        <w:t>M: Number of Access Categories</w:t>
      </w:r>
    </w:p>
    <w:p w14:paraId="4AF2A501" w14:textId="77777777" w:rsidR="001A0AD9" w:rsidRDefault="00D22CA2">
      <w:pPr>
        <w:pStyle w:val="ListParagraph"/>
        <w:numPr>
          <w:ilvl w:val="0"/>
          <w:numId w:val="1"/>
        </w:numPr>
      </w:pPr>
      <w:r>
        <w:t xml:space="preserve">K: Number of sets of barring parameters </w:t>
      </w:r>
    </w:p>
    <w:p w14:paraId="59B0EEA7" w14:textId="77777777" w:rsidR="001A0AD9" w:rsidRDefault="00D22CA2">
      <w:r>
        <w:t>The size needed to advertise this option: N*M*log2(K)</w:t>
      </w:r>
    </w:p>
    <w:p w14:paraId="73C06DF5" w14:textId="3246FB14" w:rsidR="001A0AD9" w:rsidRDefault="00D22CA2">
      <w:pPr>
        <w:pStyle w:val="Heading2"/>
      </w:pPr>
      <w:r>
        <w:t xml:space="preserve">2.2 Option 2: Bitmap option </w:t>
      </w:r>
    </w:p>
    <w:p w14:paraId="3847426C" w14:textId="77777777" w:rsidR="001A0AD9" w:rsidRDefault="00D22CA2">
      <w:r>
        <w:t xml:space="preserve">In this option there is bitmap for each barring parameter sets that indicates for which Access Categories to given barring parameter set should be applied. For example, </w:t>
      </w:r>
    </w:p>
    <w:p w14:paraId="20CBEACD" w14:textId="77777777" w:rsidR="001A0AD9" w:rsidRDefault="00D22CA2" w:rsidP="00DE31B1">
      <w:pPr>
        <w:ind w:left="284"/>
      </w:pPr>
      <w:r>
        <w:t xml:space="preserve">Bitmap B1 is used for barring parameter set S_1 </w:t>
      </w:r>
    </w:p>
    <w:p w14:paraId="49FB6B7A" w14:textId="681AF452" w:rsidR="001A0AD9" w:rsidRDefault="00D22CA2" w:rsidP="00DE31B1">
      <w:pPr>
        <w:ind w:left="284"/>
      </w:pPr>
      <w:r>
        <w:t>Bitmap B2 is used for barring parameter set S_</w:t>
      </w:r>
      <w:r>
        <w:rPr>
          <w:rFonts w:eastAsia="SimSun" w:hint="eastAsia"/>
          <w:lang w:val="en-US" w:eastAsia="zh-CN"/>
        </w:rPr>
        <w:t>2</w:t>
      </w:r>
    </w:p>
    <w:p w14:paraId="4D56F937" w14:textId="6D1BE79F" w:rsidR="001A0AD9" w:rsidRDefault="00D22CA2" w:rsidP="00DE31B1">
      <w:pPr>
        <w:ind w:left="284"/>
      </w:pPr>
      <w:r>
        <w:t>Bitmap B3 is used for barring parameter set S_</w:t>
      </w:r>
      <w:r>
        <w:rPr>
          <w:rFonts w:eastAsia="SimSun" w:hint="eastAsia"/>
          <w:lang w:val="en-US" w:eastAsia="zh-CN"/>
        </w:rPr>
        <w:t>3</w:t>
      </w:r>
    </w:p>
    <w:p w14:paraId="1CA3A147" w14:textId="6291A5F0" w:rsidR="001A0AD9" w:rsidRDefault="00D22CA2" w:rsidP="00DE31B1">
      <w:pPr>
        <w:ind w:left="284"/>
      </w:pPr>
      <w:r>
        <w:lastRenderedPageBreak/>
        <w:t>Bitmap B4 is used for barring parameter set S_</w:t>
      </w:r>
      <w:r>
        <w:rPr>
          <w:rFonts w:eastAsia="SimSun" w:hint="eastAsia"/>
          <w:lang w:val="en-US" w:eastAsia="zh-CN"/>
        </w:rPr>
        <w:t>4</w:t>
      </w:r>
    </w:p>
    <w:p w14:paraId="4C6EE2A8" w14:textId="0897C6AD" w:rsidR="001A0AD9" w:rsidRDefault="00D22CA2">
      <w:r>
        <w:t>In each bitmap first bit applies to PLMN_1, AC_1, second bit to PLMN_1, AC_2, … M+1th bit applies to PLMN_2, AC</w:t>
      </w:r>
      <w:r>
        <w:rPr>
          <w:rFonts w:eastAsia="SimSun" w:hint="eastAsia"/>
          <w:lang w:val="en-US" w:eastAsia="zh-CN"/>
        </w:rPr>
        <w:t>1</w:t>
      </w:r>
      <w:r>
        <w:t>, … and N*Mth bit applies to PLMN_N, AC_M.</w:t>
      </w:r>
    </w:p>
    <w:p w14:paraId="54FA13E8" w14:textId="77777777" w:rsidR="001A0AD9" w:rsidRDefault="00D22CA2">
      <w:r>
        <w:t>The calculations are made in the following way:</w:t>
      </w:r>
    </w:p>
    <w:p w14:paraId="18DA930F" w14:textId="77777777" w:rsidR="001A0AD9" w:rsidRDefault="00D22CA2">
      <w:pPr>
        <w:pStyle w:val="ListParagraph"/>
        <w:numPr>
          <w:ilvl w:val="0"/>
          <w:numId w:val="1"/>
        </w:numPr>
      </w:pPr>
      <w:r>
        <w:t>N: Number of PLMNs</w:t>
      </w:r>
    </w:p>
    <w:p w14:paraId="14486FE2" w14:textId="77777777" w:rsidR="001A0AD9" w:rsidRDefault="00D22CA2">
      <w:pPr>
        <w:pStyle w:val="ListParagraph"/>
        <w:numPr>
          <w:ilvl w:val="0"/>
          <w:numId w:val="1"/>
        </w:numPr>
      </w:pPr>
      <w:r>
        <w:t>M: Number of Access Categories</w:t>
      </w:r>
    </w:p>
    <w:p w14:paraId="39F8E4E1" w14:textId="77777777" w:rsidR="001A0AD9" w:rsidRDefault="00D22CA2">
      <w:pPr>
        <w:pStyle w:val="ListParagraph"/>
        <w:numPr>
          <w:ilvl w:val="0"/>
          <w:numId w:val="1"/>
        </w:numPr>
      </w:pPr>
      <w:r>
        <w:t xml:space="preserve">K: Number of sets of barring parameters </w:t>
      </w:r>
    </w:p>
    <w:p w14:paraId="1C7152EC" w14:textId="3A81B497" w:rsidR="001A0AD9" w:rsidRPr="00601089" w:rsidRDefault="00D22CA2">
      <w:pPr>
        <w:rPr>
          <w:rFonts w:eastAsia="SimSun"/>
          <w:lang w:eastAsia="zh-CN"/>
        </w:rPr>
      </w:pPr>
      <w:r>
        <w:t>The size needed to advertise this option: N*</w:t>
      </w:r>
      <w:r w:rsidR="007B1176">
        <w:rPr>
          <w:rFonts w:eastAsia="SimSun" w:hint="eastAsia"/>
          <w:lang w:eastAsia="zh-CN"/>
        </w:rPr>
        <w:t>M</w:t>
      </w:r>
      <w:r>
        <w:t>*</w:t>
      </w:r>
      <w:r w:rsidR="007B1176">
        <w:rPr>
          <w:rFonts w:eastAsia="SimSun" w:hint="eastAsia"/>
          <w:lang w:eastAsia="zh-CN"/>
        </w:rPr>
        <w:t>K</w:t>
      </w:r>
    </w:p>
    <w:p w14:paraId="4286F0A4" w14:textId="77777777" w:rsidR="001A0AD9" w:rsidRDefault="00D22CA2">
      <w:pPr>
        <w:pStyle w:val="Heading2"/>
      </w:pPr>
      <w:r>
        <w:t xml:space="preserve">2.3 Size calculations </w:t>
      </w:r>
    </w:p>
    <w:p w14:paraId="4DCA934D" w14:textId="77777777" w:rsidR="001A0AD9" w:rsidRDefault="00D22CA2">
      <w:r>
        <w:t>The table below presents the calculation with different number of access categories and set of barring parameters. The "worst case" presents the maximum size (with 12 PLMNs), while the example column presents the case of a single PLMN.</w:t>
      </w: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776"/>
        <w:gridCol w:w="925"/>
        <w:gridCol w:w="776"/>
        <w:gridCol w:w="995"/>
        <w:gridCol w:w="776"/>
        <w:gridCol w:w="995"/>
        <w:gridCol w:w="725"/>
        <w:gridCol w:w="995"/>
      </w:tblGrid>
      <w:tr w:rsidR="001A0AD9" w:rsidRPr="00601089" w14:paraId="76BDD6BD" w14:textId="77777777" w:rsidTr="00601089">
        <w:trPr>
          <w:trHeight w:val="300"/>
        </w:trPr>
        <w:tc>
          <w:tcPr>
            <w:tcW w:w="2127" w:type="dxa"/>
            <w:shd w:val="clear" w:color="000000" w:fill="FFFF00"/>
            <w:vAlign w:val="bottom"/>
          </w:tcPr>
          <w:p w14:paraId="6F81D500" w14:textId="77777777" w:rsidR="001A0AD9" w:rsidRPr="00601089" w:rsidRDefault="00D22CA2">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1701" w:type="dxa"/>
            <w:gridSpan w:val="2"/>
            <w:shd w:val="clear" w:color="000000" w:fill="FFFF00"/>
            <w:vAlign w:val="bottom"/>
          </w:tcPr>
          <w:p w14:paraId="62D54DA5" w14:textId="77777777" w:rsidR="001A0AD9" w:rsidRPr="00601089" w:rsidRDefault="00D22CA2">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63 ACs</w:t>
            </w:r>
          </w:p>
          <w:p w14:paraId="2C109B78" w14:textId="77777777" w:rsidR="001A0AD9" w:rsidRPr="00601089" w:rsidRDefault="00D22CA2">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8 Sets of Barring</w:t>
            </w:r>
          </w:p>
        </w:tc>
        <w:tc>
          <w:tcPr>
            <w:tcW w:w="1771" w:type="dxa"/>
            <w:gridSpan w:val="2"/>
            <w:shd w:val="clear" w:color="000000" w:fill="FFFF00"/>
            <w:vAlign w:val="bottom"/>
          </w:tcPr>
          <w:p w14:paraId="14290CFC" w14:textId="77777777" w:rsidR="001A0AD9" w:rsidRPr="00601089" w:rsidRDefault="00D22CA2">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63 ACs</w:t>
            </w:r>
          </w:p>
          <w:p w14:paraId="05E3D07B" w14:textId="77777777" w:rsidR="001A0AD9" w:rsidRPr="00601089" w:rsidRDefault="00D22CA2">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4 Sets of Barring</w:t>
            </w:r>
          </w:p>
        </w:tc>
        <w:tc>
          <w:tcPr>
            <w:tcW w:w="1771" w:type="dxa"/>
            <w:gridSpan w:val="2"/>
            <w:shd w:val="clear" w:color="000000" w:fill="FFFF00"/>
            <w:vAlign w:val="bottom"/>
          </w:tcPr>
          <w:p w14:paraId="0FC1A340" w14:textId="014F05C8" w:rsidR="001A0AD9" w:rsidRPr="00601089" w:rsidRDefault="00601089">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15</w:t>
            </w:r>
            <w:r w:rsidR="00D22CA2" w:rsidRPr="00601089">
              <w:rPr>
                <w:rFonts w:ascii="Calibri" w:hAnsi="Calibri"/>
                <w:color w:val="000000"/>
                <w:sz w:val="18"/>
                <w:szCs w:val="18"/>
                <w:lang w:eastAsia="en-GB"/>
              </w:rPr>
              <w:t xml:space="preserve"> ACs</w:t>
            </w:r>
          </w:p>
          <w:p w14:paraId="12A09A4E" w14:textId="4F9D6D3F" w:rsidR="001A0AD9" w:rsidRPr="00601089" w:rsidRDefault="00601089">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8</w:t>
            </w:r>
            <w:r w:rsidR="00D22CA2" w:rsidRPr="00601089">
              <w:rPr>
                <w:rFonts w:ascii="Calibri" w:hAnsi="Calibri"/>
                <w:color w:val="000000"/>
                <w:sz w:val="18"/>
                <w:szCs w:val="18"/>
                <w:lang w:eastAsia="en-GB"/>
              </w:rPr>
              <w:t xml:space="preserve"> Sets of Barring</w:t>
            </w:r>
          </w:p>
        </w:tc>
        <w:tc>
          <w:tcPr>
            <w:tcW w:w="1720" w:type="dxa"/>
            <w:gridSpan w:val="2"/>
            <w:shd w:val="clear" w:color="000000" w:fill="FFFF00"/>
            <w:vAlign w:val="bottom"/>
          </w:tcPr>
          <w:p w14:paraId="364C63D3" w14:textId="77777777" w:rsidR="001A0AD9" w:rsidRPr="00601089" w:rsidRDefault="00D22CA2">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15 ACs</w:t>
            </w:r>
          </w:p>
          <w:p w14:paraId="2B9E660D" w14:textId="77777777" w:rsidR="001A0AD9" w:rsidRPr="00601089" w:rsidRDefault="00D22CA2">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4 Sets of Barring</w:t>
            </w:r>
          </w:p>
        </w:tc>
      </w:tr>
      <w:tr w:rsidR="00601089" w:rsidRPr="00601089" w14:paraId="10AA774F" w14:textId="77777777" w:rsidTr="00601089">
        <w:trPr>
          <w:trHeight w:val="300"/>
        </w:trPr>
        <w:tc>
          <w:tcPr>
            <w:tcW w:w="2127" w:type="dxa"/>
            <w:shd w:val="clear" w:color="auto" w:fill="auto"/>
            <w:vAlign w:val="bottom"/>
          </w:tcPr>
          <w:p w14:paraId="6BE3FE94" w14:textId="77777777" w:rsidR="001A0AD9" w:rsidRPr="00601089" w:rsidRDefault="001A0AD9">
            <w:pPr>
              <w:spacing w:after="0"/>
              <w:rPr>
                <w:rFonts w:ascii="Calibri" w:hAnsi="Calibri"/>
                <w:color w:val="000000"/>
                <w:sz w:val="18"/>
                <w:szCs w:val="18"/>
                <w:lang w:eastAsia="en-GB"/>
              </w:rPr>
            </w:pPr>
          </w:p>
        </w:tc>
        <w:tc>
          <w:tcPr>
            <w:tcW w:w="776" w:type="dxa"/>
            <w:shd w:val="clear" w:color="auto" w:fill="auto"/>
            <w:vAlign w:val="bottom"/>
          </w:tcPr>
          <w:p w14:paraId="24AA5F97" w14:textId="77777777" w:rsidR="001A0AD9" w:rsidRPr="00601089" w:rsidRDefault="00D22CA2">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Worst Case</w:t>
            </w:r>
          </w:p>
        </w:tc>
        <w:tc>
          <w:tcPr>
            <w:tcW w:w="925" w:type="dxa"/>
            <w:shd w:val="clear" w:color="auto" w:fill="auto"/>
            <w:vAlign w:val="bottom"/>
          </w:tcPr>
          <w:p w14:paraId="3721E605" w14:textId="77777777" w:rsidR="001A0AD9" w:rsidRPr="00601089" w:rsidRDefault="00D22CA2">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Example</w:t>
            </w:r>
          </w:p>
        </w:tc>
        <w:tc>
          <w:tcPr>
            <w:tcW w:w="776" w:type="dxa"/>
            <w:shd w:val="clear" w:color="auto" w:fill="auto"/>
            <w:vAlign w:val="bottom"/>
          </w:tcPr>
          <w:p w14:paraId="2A821034" w14:textId="77777777" w:rsidR="001A0AD9" w:rsidRPr="00601089" w:rsidRDefault="00D22CA2">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Worst Case</w:t>
            </w:r>
          </w:p>
        </w:tc>
        <w:tc>
          <w:tcPr>
            <w:tcW w:w="995" w:type="dxa"/>
            <w:shd w:val="clear" w:color="auto" w:fill="auto"/>
            <w:vAlign w:val="bottom"/>
          </w:tcPr>
          <w:p w14:paraId="5AB4722E" w14:textId="77777777" w:rsidR="001A0AD9" w:rsidRPr="00601089" w:rsidRDefault="00D22CA2">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Example</w:t>
            </w:r>
          </w:p>
        </w:tc>
        <w:tc>
          <w:tcPr>
            <w:tcW w:w="776" w:type="dxa"/>
            <w:shd w:val="clear" w:color="auto" w:fill="auto"/>
            <w:vAlign w:val="bottom"/>
          </w:tcPr>
          <w:p w14:paraId="578D4000" w14:textId="77777777" w:rsidR="001A0AD9" w:rsidRPr="00601089" w:rsidRDefault="00D22CA2">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Worst Case</w:t>
            </w:r>
          </w:p>
        </w:tc>
        <w:tc>
          <w:tcPr>
            <w:tcW w:w="995" w:type="dxa"/>
            <w:shd w:val="clear" w:color="auto" w:fill="auto"/>
            <w:vAlign w:val="bottom"/>
          </w:tcPr>
          <w:p w14:paraId="60DD326A" w14:textId="77777777" w:rsidR="001A0AD9" w:rsidRPr="00601089" w:rsidRDefault="00D22CA2">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Example</w:t>
            </w:r>
          </w:p>
        </w:tc>
        <w:tc>
          <w:tcPr>
            <w:tcW w:w="725" w:type="dxa"/>
            <w:shd w:val="clear" w:color="auto" w:fill="auto"/>
            <w:vAlign w:val="bottom"/>
          </w:tcPr>
          <w:p w14:paraId="20E3F45C" w14:textId="77777777" w:rsidR="001A0AD9" w:rsidRPr="00601089" w:rsidRDefault="00D22CA2">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Worst Case</w:t>
            </w:r>
          </w:p>
        </w:tc>
        <w:tc>
          <w:tcPr>
            <w:tcW w:w="995" w:type="dxa"/>
            <w:shd w:val="clear" w:color="auto" w:fill="auto"/>
            <w:vAlign w:val="bottom"/>
          </w:tcPr>
          <w:p w14:paraId="64223DD1" w14:textId="77777777" w:rsidR="001A0AD9" w:rsidRPr="00601089" w:rsidRDefault="00D22CA2">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Example</w:t>
            </w:r>
          </w:p>
        </w:tc>
      </w:tr>
      <w:tr w:rsidR="00601089" w:rsidRPr="00601089" w14:paraId="7EECBCE7" w14:textId="77777777" w:rsidTr="00601089">
        <w:trPr>
          <w:trHeight w:val="300"/>
        </w:trPr>
        <w:tc>
          <w:tcPr>
            <w:tcW w:w="2127" w:type="dxa"/>
            <w:shd w:val="clear" w:color="auto" w:fill="auto"/>
            <w:vAlign w:val="bottom"/>
          </w:tcPr>
          <w:p w14:paraId="76AFD941" w14:textId="77777777" w:rsidR="001A0AD9" w:rsidRPr="00601089" w:rsidRDefault="00D22CA2">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Number of Access Categories</w:t>
            </w:r>
          </w:p>
        </w:tc>
        <w:tc>
          <w:tcPr>
            <w:tcW w:w="776" w:type="dxa"/>
            <w:shd w:val="clear" w:color="auto" w:fill="auto"/>
            <w:vAlign w:val="bottom"/>
          </w:tcPr>
          <w:p w14:paraId="532E7E5C" w14:textId="77777777" w:rsidR="001A0AD9" w:rsidRPr="00601089" w:rsidRDefault="00D22CA2">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63</w:t>
            </w:r>
          </w:p>
        </w:tc>
        <w:tc>
          <w:tcPr>
            <w:tcW w:w="925" w:type="dxa"/>
            <w:shd w:val="clear" w:color="auto" w:fill="auto"/>
            <w:vAlign w:val="bottom"/>
          </w:tcPr>
          <w:p w14:paraId="39B2710E" w14:textId="77777777" w:rsidR="001A0AD9" w:rsidRPr="00601089" w:rsidRDefault="00D22CA2">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63</w:t>
            </w:r>
          </w:p>
        </w:tc>
        <w:tc>
          <w:tcPr>
            <w:tcW w:w="776" w:type="dxa"/>
            <w:shd w:val="clear" w:color="auto" w:fill="auto"/>
            <w:vAlign w:val="bottom"/>
          </w:tcPr>
          <w:p w14:paraId="0DA7F391" w14:textId="77777777" w:rsidR="001A0AD9" w:rsidRPr="00601089" w:rsidRDefault="00D22CA2">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63</w:t>
            </w:r>
          </w:p>
        </w:tc>
        <w:tc>
          <w:tcPr>
            <w:tcW w:w="995" w:type="dxa"/>
            <w:shd w:val="clear" w:color="auto" w:fill="auto"/>
            <w:vAlign w:val="bottom"/>
          </w:tcPr>
          <w:p w14:paraId="7F37AE1B" w14:textId="77777777" w:rsidR="001A0AD9" w:rsidRPr="00601089" w:rsidRDefault="00D22CA2">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63</w:t>
            </w:r>
          </w:p>
        </w:tc>
        <w:tc>
          <w:tcPr>
            <w:tcW w:w="776" w:type="dxa"/>
            <w:shd w:val="clear" w:color="auto" w:fill="auto"/>
            <w:vAlign w:val="bottom"/>
          </w:tcPr>
          <w:p w14:paraId="161F3700" w14:textId="6574EE71" w:rsidR="001A0AD9" w:rsidRPr="00601089" w:rsidRDefault="00601089">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15</w:t>
            </w:r>
          </w:p>
        </w:tc>
        <w:tc>
          <w:tcPr>
            <w:tcW w:w="995" w:type="dxa"/>
            <w:shd w:val="clear" w:color="auto" w:fill="auto"/>
            <w:vAlign w:val="bottom"/>
          </w:tcPr>
          <w:p w14:paraId="468DB1C6" w14:textId="51EC4136" w:rsidR="001A0AD9" w:rsidRPr="00601089" w:rsidRDefault="00601089">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15</w:t>
            </w:r>
          </w:p>
        </w:tc>
        <w:tc>
          <w:tcPr>
            <w:tcW w:w="725" w:type="dxa"/>
            <w:shd w:val="clear" w:color="auto" w:fill="auto"/>
            <w:vAlign w:val="bottom"/>
          </w:tcPr>
          <w:p w14:paraId="44E9CA4D" w14:textId="77777777" w:rsidR="001A0AD9" w:rsidRPr="00601089" w:rsidRDefault="00D22CA2">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15</w:t>
            </w:r>
          </w:p>
        </w:tc>
        <w:tc>
          <w:tcPr>
            <w:tcW w:w="995" w:type="dxa"/>
            <w:shd w:val="clear" w:color="auto" w:fill="auto"/>
            <w:vAlign w:val="bottom"/>
          </w:tcPr>
          <w:p w14:paraId="5802CFDA" w14:textId="77777777" w:rsidR="001A0AD9" w:rsidRPr="00601089" w:rsidRDefault="00D22CA2">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15</w:t>
            </w:r>
          </w:p>
        </w:tc>
      </w:tr>
      <w:tr w:rsidR="00601089" w:rsidRPr="00601089" w14:paraId="50BC8AD1" w14:textId="77777777" w:rsidTr="00601089">
        <w:trPr>
          <w:trHeight w:val="300"/>
        </w:trPr>
        <w:tc>
          <w:tcPr>
            <w:tcW w:w="2127" w:type="dxa"/>
            <w:shd w:val="clear" w:color="auto" w:fill="auto"/>
            <w:vAlign w:val="bottom"/>
          </w:tcPr>
          <w:p w14:paraId="5B17DA89" w14:textId="77777777" w:rsidR="001A0AD9" w:rsidRPr="00601089" w:rsidRDefault="00D22CA2">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Number of Set of Barring parameters</w:t>
            </w:r>
          </w:p>
        </w:tc>
        <w:tc>
          <w:tcPr>
            <w:tcW w:w="776" w:type="dxa"/>
            <w:shd w:val="clear" w:color="auto" w:fill="auto"/>
            <w:vAlign w:val="bottom"/>
          </w:tcPr>
          <w:p w14:paraId="3D2793E9" w14:textId="77777777" w:rsidR="001A0AD9" w:rsidRPr="00601089" w:rsidRDefault="00D22CA2">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8</w:t>
            </w:r>
          </w:p>
        </w:tc>
        <w:tc>
          <w:tcPr>
            <w:tcW w:w="925" w:type="dxa"/>
            <w:shd w:val="clear" w:color="auto" w:fill="auto"/>
            <w:vAlign w:val="bottom"/>
          </w:tcPr>
          <w:p w14:paraId="326218D4" w14:textId="77777777" w:rsidR="001A0AD9" w:rsidRPr="00601089" w:rsidRDefault="00D22CA2">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8</w:t>
            </w:r>
          </w:p>
        </w:tc>
        <w:tc>
          <w:tcPr>
            <w:tcW w:w="776" w:type="dxa"/>
            <w:shd w:val="clear" w:color="auto" w:fill="auto"/>
            <w:vAlign w:val="bottom"/>
          </w:tcPr>
          <w:p w14:paraId="785F45EB" w14:textId="77777777" w:rsidR="001A0AD9" w:rsidRPr="00601089" w:rsidRDefault="00D22CA2">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4</w:t>
            </w:r>
          </w:p>
        </w:tc>
        <w:tc>
          <w:tcPr>
            <w:tcW w:w="995" w:type="dxa"/>
            <w:shd w:val="clear" w:color="auto" w:fill="auto"/>
            <w:vAlign w:val="bottom"/>
          </w:tcPr>
          <w:p w14:paraId="7A0A3E74" w14:textId="77777777" w:rsidR="001A0AD9" w:rsidRPr="00601089" w:rsidRDefault="00D22CA2">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4</w:t>
            </w:r>
          </w:p>
        </w:tc>
        <w:tc>
          <w:tcPr>
            <w:tcW w:w="776" w:type="dxa"/>
            <w:shd w:val="clear" w:color="auto" w:fill="auto"/>
            <w:vAlign w:val="bottom"/>
          </w:tcPr>
          <w:p w14:paraId="760AF288" w14:textId="6F8E9E7D" w:rsidR="001A0AD9" w:rsidRPr="00601089" w:rsidRDefault="00601089">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8</w:t>
            </w:r>
          </w:p>
        </w:tc>
        <w:tc>
          <w:tcPr>
            <w:tcW w:w="995" w:type="dxa"/>
            <w:shd w:val="clear" w:color="auto" w:fill="auto"/>
            <w:vAlign w:val="bottom"/>
          </w:tcPr>
          <w:p w14:paraId="1D073821" w14:textId="4D631480" w:rsidR="001A0AD9" w:rsidRPr="00601089" w:rsidRDefault="00601089">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8</w:t>
            </w:r>
          </w:p>
        </w:tc>
        <w:tc>
          <w:tcPr>
            <w:tcW w:w="725" w:type="dxa"/>
            <w:shd w:val="clear" w:color="auto" w:fill="auto"/>
            <w:vAlign w:val="bottom"/>
          </w:tcPr>
          <w:p w14:paraId="3901130B" w14:textId="77777777" w:rsidR="001A0AD9" w:rsidRPr="00601089" w:rsidRDefault="00D22CA2">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4</w:t>
            </w:r>
          </w:p>
        </w:tc>
        <w:tc>
          <w:tcPr>
            <w:tcW w:w="995" w:type="dxa"/>
            <w:shd w:val="clear" w:color="auto" w:fill="auto"/>
            <w:vAlign w:val="bottom"/>
          </w:tcPr>
          <w:p w14:paraId="79446AA7" w14:textId="77777777" w:rsidR="001A0AD9" w:rsidRPr="00601089" w:rsidRDefault="00D22CA2">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4</w:t>
            </w:r>
          </w:p>
        </w:tc>
      </w:tr>
      <w:tr w:rsidR="00601089" w:rsidRPr="00601089" w14:paraId="3C5DF1F0" w14:textId="77777777" w:rsidTr="00601089">
        <w:trPr>
          <w:trHeight w:val="300"/>
        </w:trPr>
        <w:tc>
          <w:tcPr>
            <w:tcW w:w="2127" w:type="dxa"/>
            <w:shd w:val="clear" w:color="auto" w:fill="auto"/>
            <w:vAlign w:val="bottom"/>
          </w:tcPr>
          <w:p w14:paraId="6C266165" w14:textId="77777777" w:rsidR="001A0AD9" w:rsidRPr="00601089" w:rsidRDefault="00D22CA2">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Number of PLMNs</w:t>
            </w:r>
          </w:p>
        </w:tc>
        <w:tc>
          <w:tcPr>
            <w:tcW w:w="776" w:type="dxa"/>
            <w:shd w:val="clear" w:color="auto" w:fill="auto"/>
            <w:vAlign w:val="bottom"/>
          </w:tcPr>
          <w:p w14:paraId="177347FF" w14:textId="77777777" w:rsidR="001A0AD9" w:rsidRPr="00601089" w:rsidRDefault="00D22CA2">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12</w:t>
            </w:r>
          </w:p>
        </w:tc>
        <w:tc>
          <w:tcPr>
            <w:tcW w:w="925" w:type="dxa"/>
            <w:shd w:val="clear" w:color="auto" w:fill="auto"/>
            <w:vAlign w:val="bottom"/>
          </w:tcPr>
          <w:p w14:paraId="3C9DAF1E" w14:textId="77777777" w:rsidR="001A0AD9" w:rsidRPr="00601089" w:rsidRDefault="00D22CA2">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w:t>
            </w:r>
          </w:p>
        </w:tc>
        <w:tc>
          <w:tcPr>
            <w:tcW w:w="776" w:type="dxa"/>
            <w:shd w:val="clear" w:color="auto" w:fill="auto"/>
            <w:vAlign w:val="bottom"/>
          </w:tcPr>
          <w:p w14:paraId="0853F58F" w14:textId="77777777" w:rsidR="001A0AD9" w:rsidRPr="00601089" w:rsidRDefault="00D22CA2">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12</w:t>
            </w:r>
          </w:p>
        </w:tc>
        <w:tc>
          <w:tcPr>
            <w:tcW w:w="995" w:type="dxa"/>
            <w:shd w:val="clear" w:color="auto" w:fill="auto"/>
            <w:vAlign w:val="bottom"/>
          </w:tcPr>
          <w:p w14:paraId="18001265" w14:textId="77777777" w:rsidR="001A0AD9" w:rsidRPr="00601089" w:rsidRDefault="00D22CA2">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w:t>
            </w:r>
          </w:p>
        </w:tc>
        <w:tc>
          <w:tcPr>
            <w:tcW w:w="776" w:type="dxa"/>
            <w:shd w:val="clear" w:color="auto" w:fill="auto"/>
            <w:vAlign w:val="bottom"/>
          </w:tcPr>
          <w:p w14:paraId="55CE5CF2" w14:textId="77777777" w:rsidR="001A0AD9" w:rsidRPr="00601089" w:rsidRDefault="00D22CA2">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12</w:t>
            </w:r>
          </w:p>
        </w:tc>
        <w:tc>
          <w:tcPr>
            <w:tcW w:w="995" w:type="dxa"/>
            <w:shd w:val="clear" w:color="auto" w:fill="auto"/>
            <w:vAlign w:val="bottom"/>
          </w:tcPr>
          <w:p w14:paraId="68D088DA" w14:textId="77777777" w:rsidR="001A0AD9" w:rsidRPr="00601089" w:rsidRDefault="00D22CA2">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w:t>
            </w:r>
          </w:p>
        </w:tc>
        <w:tc>
          <w:tcPr>
            <w:tcW w:w="725" w:type="dxa"/>
            <w:shd w:val="clear" w:color="auto" w:fill="auto"/>
            <w:vAlign w:val="bottom"/>
          </w:tcPr>
          <w:p w14:paraId="231F0457" w14:textId="77777777" w:rsidR="001A0AD9" w:rsidRPr="00601089" w:rsidRDefault="00D22CA2">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12</w:t>
            </w:r>
          </w:p>
        </w:tc>
        <w:tc>
          <w:tcPr>
            <w:tcW w:w="995" w:type="dxa"/>
            <w:shd w:val="clear" w:color="auto" w:fill="auto"/>
            <w:vAlign w:val="bottom"/>
          </w:tcPr>
          <w:p w14:paraId="77F63BB8" w14:textId="77777777" w:rsidR="001A0AD9" w:rsidRPr="00601089" w:rsidRDefault="00D22CA2">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w:t>
            </w:r>
          </w:p>
        </w:tc>
      </w:tr>
      <w:tr w:rsidR="00601089" w:rsidRPr="00601089" w14:paraId="610FA519" w14:textId="77777777" w:rsidTr="00601089">
        <w:trPr>
          <w:trHeight w:val="135"/>
        </w:trPr>
        <w:tc>
          <w:tcPr>
            <w:tcW w:w="2127" w:type="dxa"/>
            <w:shd w:val="clear" w:color="000000" w:fill="FFFF00"/>
            <w:vAlign w:val="bottom"/>
          </w:tcPr>
          <w:p w14:paraId="7B1753D5" w14:textId="77777777" w:rsidR="001A0AD9" w:rsidRPr="00601089" w:rsidRDefault="00D22CA2">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 </w:t>
            </w:r>
          </w:p>
        </w:tc>
        <w:tc>
          <w:tcPr>
            <w:tcW w:w="776" w:type="dxa"/>
            <w:shd w:val="clear" w:color="000000" w:fill="FFFF00"/>
            <w:vAlign w:val="bottom"/>
          </w:tcPr>
          <w:p w14:paraId="48F815CE" w14:textId="77777777" w:rsidR="001A0AD9" w:rsidRPr="00601089" w:rsidRDefault="00D22CA2">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925" w:type="dxa"/>
            <w:shd w:val="clear" w:color="000000" w:fill="FFFF00"/>
            <w:vAlign w:val="bottom"/>
          </w:tcPr>
          <w:p w14:paraId="70694A63" w14:textId="77777777" w:rsidR="001A0AD9" w:rsidRPr="00601089" w:rsidRDefault="00D22CA2">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776" w:type="dxa"/>
            <w:shd w:val="clear" w:color="000000" w:fill="FFFF00"/>
            <w:vAlign w:val="bottom"/>
          </w:tcPr>
          <w:p w14:paraId="1257ADE8" w14:textId="77777777" w:rsidR="001A0AD9" w:rsidRPr="00601089" w:rsidRDefault="00D22CA2">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995" w:type="dxa"/>
            <w:shd w:val="clear" w:color="000000" w:fill="FFFF00"/>
            <w:vAlign w:val="bottom"/>
          </w:tcPr>
          <w:p w14:paraId="48B74D29" w14:textId="77777777" w:rsidR="001A0AD9" w:rsidRPr="00601089" w:rsidRDefault="00D22CA2">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776" w:type="dxa"/>
            <w:shd w:val="clear" w:color="000000" w:fill="FFFF00"/>
            <w:vAlign w:val="bottom"/>
          </w:tcPr>
          <w:p w14:paraId="3B17FA5B" w14:textId="77777777" w:rsidR="001A0AD9" w:rsidRPr="00601089" w:rsidRDefault="00D22CA2">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995" w:type="dxa"/>
            <w:shd w:val="clear" w:color="000000" w:fill="FFFF00"/>
            <w:vAlign w:val="bottom"/>
          </w:tcPr>
          <w:p w14:paraId="21EC5472" w14:textId="77777777" w:rsidR="001A0AD9" w:rsidRPr="00601089" w:rsidRDefault="00D22CA2">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725" w:type="dxa"/>
            <w:shd w:val="clear" w:color="000000" w:fill="FFFF00"/>
            <w:vAlign w:val="bottom"/>
          </w:tcPr>
          <w:p w14:paraId="027055A9" w14:textId="77777777" w:rsidR="001A0AD9" w:rsidRPr="00601089" w:rsidRDefault="00D22CA2">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995" w:type="dxa"/>
            <w:shd w:val="clear" w:color="000000" w:fill="FFFF00"/>
            <w:vAlign w:val="bottom"/>
          </w:tcPr>
          <w:p w14:paraId="2A92E95F" w14:textId="77777777" w:rsidR="001A0AD9" w:rsidRPr="00601089" w:rsidRDefault="00D22CA2">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r>
      <w:tr w:rsidR="00601089" w:rsidRPr="00601089" w14:paraId="37ADD415" w14:textId="77777777" w:rsidTr="00601089">
        <w:trPr>
          <w:trHeight w:val="300"/>
        </w:trPr>
        <w:tc>
          <w:tcPr>
            <w:tcW w:w="2127" w:type="dxa"/>
            <w:shd w:val="clear" w:color="auto" w:fill="auto"/>
            <w:vAlign w:val="bottom"/>
          </w:tcPr>
          <w:p w14:paraId="303D9AC8" w14:textId="1CF9EA50" w:rsidR="001A0AD9" w:rsidRPr="00601089" w:rsidRDefault="00D22CA2">
            <w:pPr>
              <w:spacing w:after="0"/>
              <w:rPr>
                <w:rFonts w:ascii="Calibri" w:hAnsi="Calibri"/>
                <w:b/>
                <w:bCs/>
                <w:color w:val="000000"/>
                <w:sz w:val="18"/>
                <w:szCs w:val="18"/>
                <w:lang w:eastAsia="en-GB"/>
              </w:rPr>
            </w:pPr>
            <w:r w:rsidRPr="00601089">
              <w:rPr>
                <w:sz w:val="18"/>
                <w:szCs w:val="18"/>
              </w:rPr>
              <w:t>Option 1: Index option</w:t>
            </w:r>
          </w:p>
        </w:tc>
        <w:tc>
          <w:tcPr>
            <w:tcW w:w="776" w:type="dxa"/>
            <w:shd w:val="clear" w:color="auto" w:fill="auto"/>
            <w:vAlign w:val="bottom"/>
          </w:tcPr>
          <w:p w14:paraId="4667B74F" w14:textId="77777777" w:rsidR="001A0AD9" w:rsidRPr="00601089" w:rsidRDefault="00D22CA2">
            <w:pPr>
              <w:spacing w:after="0"/>
              <w:jc w:val="right"/>
              <w:rPr>
                <w:rFonts w:ascii="Calibri" w:hAnsi="Calibri"/>
                <w:b/>
                <w:bCs/>
                <w:color w:val="FF0000"/>
                <w:sz w:val="18"/>
                <w:szCs w:val="18"/>
                <w:lang w:eastAsia="en-GB"/>
              </w:rPr>
            </w:pPr>
            <w:r w:rsidRPr="00601089">
              <w:rPr>
                <w:rFonts w:ascii="Calibri" w:hAnsi="Calibri"/>
                <w:b/>
                <w:bCs/>
                <w:color w:val="FF0000"/>
                <w:sz w:val="18"/>
                <w:szCs w:val="18"/>
              </w:rPr>
              <w:t>2268</w:t>
            </w:r>
          </w:p>
        </w:tc>
        <w:tc>
          <w:tcPr>
            <w:tcW w:w="925" w:type="dxa"/>
            <w:shd w:val="clear" w:color="auto" w:fill="auto"/>
            <w:vAlign w:val="bottom"/>
          </w:tcPr>
          <w:p w14:paraId="13F02493" w14:textId="77777777" w:rsidR="001A0AD9" w:rsidRPr="00601089" w:rsidRDefault="00D22CA2">
            <w:pPr>
              <w:spacing w:after="0"/>
              <w:jc w:val="right"/>
              <w:rPr>
                <w:rFonts w:ascii="Calibri" w:hAnsi="Calibri"/>
                <w:b/>
                <w:bCs/>
                <w:color w:val="FF0000"/>
                <w:sz w:val="18"/>
                <w:szCs w:val="18"/>
                <w:lang w:eastAsia="en-GB"/>
              </w:rPr>
            </w:pPr>
            <w:r w:rsidRPr="00601089">
              <w:rPr>
                <w:rFonts w:ascii="Calibri" w:hAnsi="Calibri"/>
                <w:b/>
                <w:bCs/>
                <w:color w:val="FF0000"/>
                <w:sz w:val="18"/>
                <w:szCs w:val="18"/>
              </w:rPr>
              <w:t>189</w:t>
            </w:r>
          </w:p>
        </w:tc>
        <w:tc>
          <w:tcPr>
            <w:tcW w:w="776" w:type="dxa"/>
            <w:shd w:val="clear" w:color="auto" w:fill="auto"/>
            <w:vAlign w:val="bottom"/>
          </w:tcPr>
          <w:p w14:paraId="7EB7CAD4" w14:textId="77777777" w:rsidR="001A0AD9" w:rsidRPr="00601089" w:rsidRDefault="00D22CA2">
            <w:pPr>
              <w:spacing w:after="0"/>
              <w:jc w:val="right"/>
              <w:rPr>
                <w:rFonts w:ascii="Calibri" w:hAnsi="Calibri"/>
                <w:b/>
                <w:bCs/>
                <w:color w:val="FF0000"/>
                <w:sz w:val="18"/>
                <w:szCs w:val="18"/>
                <w:lang w:eastAsia="en-GB"/>
              </w:rPr>
            </w:pPr>
            <w:r w:rsidRPr="00601089">
              <w:rPr>
                <w:rFonts w:ascii="Calibri" w:hAnsi="Calibri"/>
                <w:b/>
                <w:bCs/>
                <w:color w:val="FF0000"/>
                <w:sz w:val="18"/>
                <w:szCs w:val="18"/>
              </w:rPr>
              <w:t>1512</w:t>
            </w:r>
          </w:p>
        </w:tc>
        <w:tc>
          <w:tcPr>
            <w:tcW w:w="995" w:type="dxa"/>
            <w:shd w:val="clear" w:color="auto" w:fill="auto"/>
            <w:vAlign w:val="bottom"/>
          </w:tcPr>
          <w:p w14:paraId="6BED2664" w14:textId="77777777" w:rsidR="001A0AD9" w:rsidRPr="00601089" w:rsidRDefault="00D22CA2">
            <w:pPr>
              <w:spacing w:after="0"/>
              <w:jc w:val="right"/>
              <w:rPr>
                <w:rFonts w:ascii="Calibri" w:hAnsi="Calibri"/>
                <w:b/>
                <w:bCs/>
                <w:color w:val="FF0000"/>
                <w:sz w:val="18"/>
                <w:szCs w:val="18"/>
                <w:lang w:eastAsia="en-GB"/>
              </w:rPr>
            </w:pPr>
            <w:r w:rsidRPr="00601089">
              <w:rPr>
                <w:rFonts w:ascii="Calibri" w:hAnsi="Calibri"/>
                <w:b/>
                <w:bCs/>
                <w:color w:val="FF0000"/>
                <w:sz w:val="18"/>
                <w:szCs w:val="18"/>
              </w:rPr>
              <w:t>126</w:t>
            </w:r>
          </w:p>
        </w:tc>
        <w:tc>
          <w:tcPr>
            <w:tcW w:w="776" w:type="dxa"/>
            <w:shd w:val="clear" w:color="auto" w:fill="auto"/>
            <w:vAlign w:val="bottom"/>
          </w:tcPr>
          <w:p w14:paraId="03E6C271" w14:textId="34CAC034" w:rsidR="001A0AD9" w:rsidRPr="00601089" w:rsidRDefault="00601089">
            <w:pPr>
              <w:spacing w:after="0"/>
              <w:jc w:val="right"/>
              <w:rPr>
                <w:rFonts w:ascii="Calibri" w:hAnsi="Calibri"/>
                <w:b/>
                <w:bCs/>
                <w:color w:val="FF0000"/>
                <w:sz w:val="18"/>
                <w:szCs w:val="18"/>
                <w:lang w:eastAsia="en-GB"/>
              </w:rPr>
            </w:pPr>
            <w:r w:rsidRPr="00601089">
              <w:rPr>
                <w:rFonts w:ascii="Calibri" w:hAnsi="Calibri"/>
                <w:b/>
                <w:bCs/>
                <w:color w:val="FF0000"/>
                <w:sz w:val="18"/>
                <w:szCs w:val="18"/>
              </w:rPr>
              <w:t>540</w:t>
            </w:r>
          </w:p>
        </w:tc>
        <w:tc>
          <w:tcPr>
            <w:tcW w:w="995" w:type="dxa"/>
            <w:shd w:val="clear" w:color="auto" w:fill="auto"/>
            <w:vAlign w:val="bottom"/>
          </w:tcPr>
          <w:p w14:paraId="46BE231F" w14:textId="3EB1573C" w:rsidR="001A0AD9" w:rsidRPr="00601089" w:rsidRDefault="00601089">
            <w:pPr>
              <w:spacing w:after="0"/>
              <w:jc w:val="right"/>
              <w:rPr>
                <w:rFonts w:ascii="Calibri" w:hAnsi="Calibri"/>
                <w:b/>
                <w:bCs/>
                <w:color w:val="FF0000"/>
                <w:sz w:val="18"/>
                <w:szCs w:val="18"/>
                <w:lang w:eastAsia="en-GB"/>
              </w:rPr>
            </w:pPr>
            <w:r w:rsidRPr="00601089">
              <w:rPr>
                <w:rFonts w:ascii="Calibri" w:hAnsi="Calibri"/>
                <w:b/>
                <w:bCs/>
                <w:color w:val="FF0000"/>
                <w:sz w:val="18"/>
                <w:szCs w:val="18"/>
              </w:rPr>
              <w:t>45</w:t>
            </w:r>
          </w:p>
        </w:tc>
        <w:tc>
          <w:tcPr>
            <w:tcW w:w="725" w:type="dxa"/>
            <w:shd w:val="clear" w:color="auto" w:fill="auto"/>
            <w:vAlign w:val="bottom"/>
          </w:tcPr>
          <w:p w14:paraId="07562D57" w14:textId="77777777" w:rsidR="001A0AD9" w:rsidRPr="00601089" w:rsidRDefault="00D22CA2">
            <w:pPr>
              <w:spacing w:after="0"/>
              <w:jc w:val="right"/>
              <w:rPr>
                <w:rFonts w:ascii="Calibri" w:hAnsi="Calibri"/>
                <w:b/>
                <w:bCs/>
                <w:color w:val="FF0000"/>
                <w:sz w:val="18"/>
                <w:szCs w:val="18"/>
                <w:lang w:eastAsia="en-GB"/>
              </w:rPr>
            </w:pPr>
            <w:r w:rsidRPr="00601089">
              <w:rPr>
                <w:rFonts w:ascii="Calibri" w:hAnsi="Calibri"/>
                <w:b/>
                <w:bCs/>
                <w:color w:val="FF0000"/>
                <w:sz w:val="18"/>
                <w:szCs w:val="18"/>
              </w:rPr>
              <w:t>360</w:t>
            </w:r>
          </w:p>
        </w:tc>
        <w:tc>
          <w:tcPr>
            <w:tcW w:w="995" w:type="dxa"/>
            <w:shd w:val="clear" w:color="auto" w:fill="auto"/>
            <w:vAlign w:val="bottom"/>
          </w:tcPr>
          <w:p w14:paraId="10160440" w14:textId="77777777" w:rsidR="001A0AD9" w:rsidRPr="00601089" w:rsidRDefault="00D22CA2">
            <w:pPr>
              <w:spacing w:after="0"/>
              <w:jc w:val="right"/>
              <w:rPr>
                <w:rFonts w:ascii="Calibri" w:hAnsi="Calibri"/>
                <w:b/>
                <w:bCs/>
                <w:color w:val="FF0000"/>
                <w:sz w:val="18"/>
                <w:szCs w:val="18"/>
                <w:lang w:eastAsia="en-GB"/>
              </w:rPr>
            </w:pPr>
            <w:r w:rsidRPr="00601089">
              <w:rPr>
                <w:rFonts w:ascii="Calibri" w:hAnsi="Calibri"/>
                <w:b/>
                <w:bCs/>
                <w:color w:val="FF0000"/>
                <w:sz w:val="18"/>
                <w:szCs w:val="18"/>
              </w:rPr>
              <w:t>30</w:t>
            </w:r>
          </w:p>
        </w:tc>
      </w:tr>
      <w:tr w:rsidR="00601089" w:rsidRPr="00601089" w14:paraId="6F5BA854" w14:textId="77777777" w:rsidTr="00601089">
        <w:trPr>
          <w:trHeight w:val="300"/>
        </w:trPr>
        <w:tc>
          <w:tcPr>
            <w:tcW w:w="2127" w:type="dxa"/>
            <w:shd w:val="clear" w:color="auto" w:fill="auto"/>
            <w:vAlign w:val="bottom"/>
          </w:tcPr>
          <w:p w14:paraId="22ADF263" w14:textId="3A9EB04B" w:rsidR="001A0AD9" w:rsidRPr="00601089" w:rsidRDefault="00D22CA2">
            <w:pPr>
              <w:spacing w:after="0"/>
              <w:rPr>
                <w:rFonts w:ascii="Calibri" w:hAnsi="Calibri"/>
                <w:b/>
                <w:bCs/>
                <w:color w:val="000000"/>
                <w:sz w:val="18"/>
                <w:szCs w:val="18"/>
                <w:lang w:eastAsia="en-GB"/>
              </w:rPr>
            </w:pPr>
            <w:r w:rsidRPr="00601089">
              <w:rPr>
                <w:sz w:val="18"/>
                <w:szCs w:val="18"/>
              </w:rPr>
              <w:t>Option 2: Bitmap option</w:t>
            </w:r>
          </w:p>
        </w:tc>
        <w:tc>
          <w:tcPr>
            <w:tcW w:w="776" w:type="dxa"/>
            <w:shd w:val="clear" w:color="auto" w:fill="auto"/>
            <w:vAlign w:val="bottom"/>
          </w:tcPr>
          <w:p w14:paraId="063881C1" w14:textId="77777777" w:rsidR="001A0AD9" w:rsidRPr="00601089" w:rsidRDefault="00D22CA2">
            <w:pPr>
              <w:spacing w:after="0"/>
              <w:jc w:val="right"/>
              <w:rPr>
                <w:rFonts w:ascii="Calibri" w:hAnsi="Calibri"/>
                <w:b/>
                <w:bCs/>
                <w:color w:val="FF0000"/>
                <w:sz w:val="18"/>
                <w:szCs w:val="18"/>
                <w:lang w:eastAsia="en-GB"/>
              </w:rPr>
            </w:pPr>
            <w:r w:rsidRPr="00601089">
              <w:rPr>
                <w:rFonts w:ascii="Calibri" w:hAnsi="Calibri"/>
                <w:b/>
                <w:bCs/>
                <w:color w:val="FF0000"/>
                <w:sz w:val="18"/>
                <w:szCs w:val="18"/>
              </w:rPr>
              <w:t>6048</w:t>
            </w:r>
          </w:p>
        </w:tc>
        <w:tc>
          <w:tcPr>
            <w:tcW w:w="925" w:type="dxa"/>
            <w:shd w:val="clear" w:color="auto" w:fill="auto"/>
            <w:vAlign w:val="bottom"/>
          </w:tcPr>
          <w:p w14:paraId="40D68F06" w14:textId="77777777" w:rsidR="001A0AD9" w:rsidRPr="00601089" w:rsidRDefault="00D22CA2">
            <w:pPr>
              <w:spacing w:after="0"/>
              <w:jc w:val="right"/>
              <w:rPr>
                <w:rFonts w:ascii="Calibri" w:hAnsi="Calibri"/>
                <w:b/>
                <w:bCs/>
                <w:color w:val="FF0000"/>
                <w:sz w:val="18"/>
                <w:szCs w:val="18"/>
                <w:lang w:eastAsia="en-GB"/>
              </w:rPr>
            </w:pPr>
            <w:r w:rsidRPr="00601089">
              <w:rPr>
                <w:rFonts w:ascii="Calibri" w:hAnsi="Calibri"/>
                <w:b/>
                <w:bCs/>
                <w:color w:val="FF0000"/>
                <w:sz w:val="18"/>
                <w:szCs w:val="18"/>
              </w:rPr>
              <w:t>504</w:t>
            </w:r>
          </w:p>
        </w:tc>
        <w:tc>
          <w:tcPr>
            <w:tcW w:w="776" w:type="dxa"/>
            <w:shd w:val="clear" w:color="auto" w:fill="auto"/>
            <w:vAlign w:val="bottom"/>
          </w:tcPr>
          <w:p w14:paraId="02399EB8" w14:textId="77777777" w:rsidR="001A0AD9" w:rsidRPr="00601089" w:rsidRDefault="00D22CA2">
            <w:pPr>
              <w:spacing w:after="0"/>
              <w:jc w:val="right"/>
              <w:rPr>
                <w:rFonts w:ascii="Calibri" w:hAnsi="Calibri"/>
                <w:b/>
                <w:bCs/>
                <w:color w:val="FF0000"/>
                <w:sz w:val="18"/>
                <w:szCs w:val="18"/>
                <w:lang w:eastAsia="en-GB"/>
              </w:rPr>
            </w:pPr>
            <w:r w:rsidRPr="00601089">
              <w:rPr>
                <w:rFonts w:ascii="Calibri" w:hAnsi="Calibri"/>
                <w:b/>
                <w:bCs/>
                <w:color w:val="FF0000"/>
                <w:sz w:val="18"/>
                <w:szCs w:val="18"/>
              </w:rPr>
              <w:t>3024</w:t>
            </w:r>
          </w:p>
        </w:tc>
        <w:tc>
          <w:tcPr>
            <w:tcW w:w="995" w:type="dxa"/>
            <w:shd w:val="clear" w:color="auto" w:fill="auto"/>
            <w:vAlign w:val="bottom"/>
          </w:tcPr>
          <w:p w14:paraId="778A9B88" w14:textId="77777777" w:rsidR="001A0AD9" w:rsidRPr="00601089" w:rsidRDefault="00D22CA2">
            <w:pPr>
              <w:spacing w:after="0"/>
              <w:jc w:val="right"/>
              <w:rPr>
                <w:rFonts w:ascii="Calibri" w:hAnsi="Calibri"/>
                <w:b/>
                <w:bCs/>
                <w:color w:val="FF0000"/>
                <w:sz w:val="18"/>
                <w:szCs w:val="18"/>
                <w:lang w:eastAsia="en-GB"/>
              </w:rPr>
            </w:pPr>
            <w:r w:rsidRPr="00601089">
              <w:rPr>
                <w:rFonts w:ascii="Calibri" w:hAnsi="Calibri"/>
                <w:b/>
                <w:bCs/>
                <w:color w:val="FF0000"/>
                <w:sz w:val="18"/>
                <w:szCs w:val="18"/>
              </w:rPr>
              <w:t>252</w:t>
            </w:r>
          </w:p>
        </w:tc>
        <w:tc>
          <w:tcPr>
            <w:tcW w:w="776" w:type="dxa"/>
            <w:shd w:val="clear" w:color="auto" w:fill="auto"/>
            <w:vAlign w:val="bottom"/>
          </w:tcPr>
          <w:p w14:paraId="1B7DB46F" w14:textId="153FDFCF" w:rsidR="001A0AD9" w:rsidRPr="00601089" w:rsidRDefault="00601089">
            <w:pPr>
              <w:spacing w:after="0"/>
              <w:jc w:val="right"/>
              <w:rPr>
                <w:rFonts w:ascii="Calibri" w:hAnsi="Calibri"/>
                <w:b/>
                <w:bCs/>
                <w:color w:val="FF0000"/>
                <w:sz w:val="18"/>
                <w:szCs w:val="18"/>
                <w:lang w:eastAsia="en-GB"/>
              </w:rPr>
            </w:pPr>
            <w:r w:rsidRPr="00601089">
              <w:rPr>
                <w:rFonts w:ascii="Calibri" w:hAnsi="Calibri"/>
                <w:b/>
                <w:bCs/>
                <w:color w:val="FF0000"/>
                <w:sz w:val="18"/>
                <w:szCs w:val="18"/>
              </w:rPr>
              <w:t>1440</w:t>
            </w:r>
          </w:p>
        </w:tc>
        <w:tc>
          <w:tcPr>
            <w:tcW w:w="995" w:type="dxa"/>
            <w:shd w:val="clear" w:color="auto" w:fill="auto"/>
            <w:vAlign w:val="bottom"/>
          </w:tcPr>
          <w:p w14:paraId="407FD2D4" w14:textId="5CEF768D" w:rsidR="001A0AD9" w:rsidRPr="00601089" w:rsidRDefault="00601089">
            <w:pPr>
              <w:spacing w:after="0"/>
              <w:jc w:val="right"/>
              <w:rPr>
                <w:rFonts w:ascii="Calibri" w:hAnsi="Calibri"/>
                <w:b/>
                <w:bCs/>
                <w:color w:val="FF0000"/>
                <w:sz w:val="18"/>
                <w:szCs w:val="18"/>
                <w:lang w:eastAsia="en-GB"/>
              </w:rPr>
            </w:pPr>
            <w:r w:rsidRPr="00601089">
              <w:rPr>
                <w:rFonts w:ascii="Calibri" w:hAnsi="Calibri"/>
                <w:b/>
                <w:bCs/>
                <w:color w:val="FF0000"/>
                <w:sz w:val="18"/>
                <w:szCs w:val="18"/>
              </w:rPr>
              <w:t>120</w:t>
            </w:r>
          </w:p>
        </w:tc>
        <w:tc>
          <w:tcPr>
            <w:tcW w:w="725" w:type="dxa"/>
            <w:shd w:val="clear" w:color="auto" w:fill="auto"/>
            <w:vAlign w:val="bottom"/>
          </w:tcPr>
          <w:p w14:paraId="02C7D3F4" w14:textId="77777777" w:rsidR="001A0AD9" w:rsidRPr="00601089" w:rsidRDefault="00D22CA2">
            <w:pPr>
              <w:spacing w:after="0"/>
              <w:jc w:val="right"/>
              <w:rPr>
                <w:rFonts w:ascii="Calibri" w:hAnsi="Calibri"/>
                <w:b/>
                <w:bCs/>
                <w:color w:val="FF0000"/>
                <w:sz w:val="18"/>
                <w:szCs w:val="18"/>
                <w:lang w:eastAsia="en-GB"/>
              </w:rPr>
            </w:pPr>
            <w:r w:rsidRPr="00601089">
              <w:rPr>
                <w:rFonts w:ascii="Calibri" w:hAnsi="Calibri"/>
                <w:b/>
                <w:bCs/>
                <w:color w:val="FF0000"/>
                <w:sz w:val="18"/>
                <w:szCs w:val="18"/>
              </w:rPr>
              <w:t>720</w:t>
            </w:r>
          </w:p>
        </w:tc>
        <w:tc>
          <w:tcPr>
            <w:tcW w:w="995" w:type="dxa"/>
            <w:shd w:val="clear" w:color="auto" w:fill="auto"/>
            <w:vAlign w:val="bottom"/>
          </w:tcPr>
          <w:p w14:paraId="471AEF50" w14:textId="77777777" w:rsidR="001A0AD9" w:rsidRPr="00601089" w:rsidRDefault="00D22CA2">
            <w:pPr>
              <w:spacing w:after="0"/>
              <w:jc w:val="right"/>
              <w:rPr>
                <w:rFonts w:ascii="Calibri" w:hAnsi="Calibri"/>
                <w:b/>
                <w:bCs/>
                <w:color w:val="FF0000"/>
                <w:sz w:val="18"/>
                <w:szCs w:val="18"/>
                <w:lang w:eastAsia="en-GB"/>
              </w:rPr>
            </w:pPr>
            <w:r w:rsidRPr="00601089">
              <w:rPr>
                <w:rFonts w:ascii="Calibri" w:hAnsi="Calibri"/>
                <w:b/>
                <w:bCs/>
                <w:color w:val="FF0000"/>
                <w:sz w:val="18"/>
                <w:szCs w:val="18"/>
              </w:rPr>
              <w:t>60</w:t>
            </w:r>
          </w:p>
        </w:tc>
      </w:tr>
    </w:tbl>
    <w:p w14:paraId="2A558E4F" w14:textId="77777777" w:rsidR="001A0AD9" w:rsidRDefault="001A0AD9"/>
    <w:p w14:paraId="2F4146D7" w14:textId="77777777" w:rsidR="001A0AD9" w:rsidRDefault="001A0AD9"/>
    <w:p w14:paraId="76476D49" w14:textId="77777777" w:rsidR="001A0AD9" w:rsidRDefault="00D22CA2">
      <w:pPr>
        <w:pStyle w:val="Heading1"/>
      </w:pPr>
      <w:r>
        <w:t>3</w:t>
      </w:r>
      <w:r>
        <w:tab/>
        <w:t>Conclusions</w:t>
      </w:r>
    </w:p>
    <w:p w14:paraId="2D3878CA" w14:textId="3895B79B" w:rsidR="001A0AD9" w:rsidRDefault="00D22CA2">
      <w:r>
        <w:rPr>
          <w:b/>
        </w:rPr>
        <w:t>Observation 1:</w:t>
      </w:r>
      <w:r>
        <w:t xml:space="preserve"> The size of the advertised information is significantly smaller if the number of </w:t>
      </w:r>
      <w:r w:rsidR="000A78C8">
        <w:t>A</w:t>
      </w:r>
      <w:r>
        <w:t xml:space="preserve">ccess </w:t>
      </w:r>
      <w:r w:rsidR="000A78C8">
        <w:t>C</w:t>
      </w:r>
      <w:r>
        <w:t>ategories are decrease from 63 to 15.</w:t>
      </w:r>
    </w:p>
    <w:p w14:paraId="6A7EAD2E" w14:textId="171BC255" w:rsidR="001A0AD9" w:rsidRDefault="00D22CA2">
      <w:r>
        <w:rPr>
          <w:b/>
        </w:rPr>
        <w:t>Observation 2:</w:t>
      </w:r>
      <w:r>
        <w:t xml:space="preserve"> The size of the advertised information is significantly smaller if the number of set</w:t>
      </w:r>
      <w:r w:rsidR="00DE31B1">
        <w:t>s</w:t>
      </w:r>
      <w:bookmarkStart w:id="0" w:name="_GoBack"/>
      <w:bookmarkEnd w:id="0"/>
      <w:r>
        <w:t xml:space="preserve"> of barring parameters is limited.</w:t>
      </w:r>
    </w:p>
    <w:p w14:paraId="18C6A8B6" w14:textId="77777777" w:rsidR="001A0AD9" w:rsidRDefault="00D22CA2">
      <w:r>
        <w:rPr>
          <w:b/>
        </w:rPr>
        <w:t>Observation 3:</w:t>
      </w:r>
      <w:r>
        <w:t xml:space="preserve"> The size of the information to be advertised is smaller with option 1.</w:t>
      </w:r>
    </w:p>
    <w:p w14:paraId="18431048" w14:textId="4738F037" w:rsidR="001A0AD9" w:rsidRDefault="00D22CA2">
      <w:r>
        <w:rPr>
          <w:b/>
        </w:rPr>
        <w:t>Proposal 1:</w:t>
      </w:r>
      <w:r>
        <w:t xml:space="preserve"> </w:t>
      </w:r>
      <w:r w:rsidR="007F2D1D">
        <w:rPr>
          <w:rFonts w:hint="eastAsia"/>
        </w:rPr>
        <w:t xml:space="preserve">It is proposed to further discuss whether the number of </w:t>
      </w:r>
      <w:r w:rsidR="000A78C8">
        <w:t>A</w:t>
      </w:r>
      <w:r w:rsidR="007F2D1D">
        <w:rPr>
          <w:rFonts w:hint="eastAsia"/>
        </w:rPr>
        <w:t xml:space="preserve">ccess </w:t>
      </w:r>
      <w:r w:rsidR="000A78C8">
        <w:t>C</w:t>
      </w:r>
      <w:r w:rsidR="007F2D1D">
        <w:rPr>
          <w:rFonts w:hint="eastAsia"/>
        </w:rPr>
        <w:t>ategories can be limited in Rel-15 to reduce the signalling overhead.</w:t>
      </w:r>
    </w:p>
    <w:p w14:paraId="5FD45C8B" w14:textId="7B7BDB7A" w:rsidR="001A0AD9" w:rsidRDefault="00D22CA2">
      <w:r>
        <w:rPr>
          <w:b/>
        </w:rPr>
        <w:t>Proposal 2:</w:t>
      </w:r>
      <w:r>
        <w:t xml:space="preserve"> </w:t>
      </w:r>
      <w:r w:rsidR="00583D1C">
        <w:rPr>
          <w:rFonts w:hint="eastAsia"/>
          <w:lang w:val="en-US"/>
        </w:rPr>
        <w:t>It is proposed to limit the number of sets of barring parameters to a small number. The maximum number of barring parameter sets i</w:t>
      </w:r>
      <w:r w:rsidR="00583D1C">
        <w:rPr>
          <w:lang w:val="en-US"/>
        </w:rPr>
        <w:t>s</w:t>
      </w:r>
      <w:r w:rsidR="00583D1C">
        <w:rPr>
          <w:rFonts w:hint="eastAsia"/>
          <w:lang w:val="en-US"/>
        </w:rPr>
        <w:t xml:space="preserve"> FFS.</w:t>
      </w:r>
    </w:p>
    <w:p w14:paraId="70EF17C9" w14:textId="77777777" w:rsidR="001A0AD9" w:rsidRDefault="00D22CA2">
      <w:r>
        <w:rPr>
          <w:b/>
        </w:rPr>
        <w:t>Proposal 3:</w:t>
      </w:r>
      <w:r>
        <w:t xml:space="preserve"> It is proposed to adopt option 1</w:t>
      </w:r>
    </w:p>
    <w:p w14:paraId="1F706B50" w14:textId="77777777" w:rsidR="001A0AD9" w:rsidRDefault="00D22CA2">
      <w:pPr>
        <w:pStyle w:val="Heading1"/>
      </w:pPr>
      <w:r>
        <w:t>4</w:t>
      </w:r>
      <w:r>
        <w:tab/>
        <w:t>Annex</w:t>
      </w:r>
    </w:p>
    <w:p w14:paraId="36D1A81E" w14:textId="77777777" w:rsidR="001A0AD9" w:rsidRDefault="00D22CA2">
      <w:r>
        <w:t>The attached excel table was used for the calculations.</w:t>
      </w:r>
    </w:p>
    <w:p w14:paraId="242B4863" w14:textId="77777777" w:rsidR="001A0AD9" w:rsidRDefault="00DE31B1">
      <w:r>
        <w:pict w14:anchorId="2B84C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50.05pt">
            <v:imagedata r:id="rId13" o:title=""/>
          </v:shape>
        </w:pict>
      </w:r>
    </w:p>
    <w:sectPr w:rsidR="001A0AD9" w:rsidSect="001A0A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46045" w14:textId="77777777" w:rsidR="006F1C82" w:rsidRDefault="006F1C82" w:rsidP="007B1176">
      <w:pPr>
        <w:spacing w:after="0"/>
      </w:pPr>
      <w:r>
        <w:separator/>
      </w:r>
    </w:p>
  </w:endnote>
  <w:endnote w:type="continuationSeparator" w:id="0">
    <w:p w14:paraId="3F547DB2" w14:textId="77777777" w:rsidR="006F1C82" w:rsidRDefault="006F1C82" w:rsidP="007B11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BF6EF" w14:textId="77777777" w:rsidR="006F1C82" w:rsidRDefault="006F1C82" w:rsidP="007B1176">
      <w:pPr>
        <w:spacing w:after="0"/>
      </w:pPr>
      <w:r>
        <w:separator/>
      </w:r>
    </w:p>
  </w:footnote>
  <w:footnote w:type="continuationSeparator" w:id="0">
    <w:p w14:paraId="3F898344" w14:textId="77777777" w:rsidR="006F1C82" w:rsidRDefault="006F1C82" w:rsidP="007B11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5569EE"/>
    <w:multiLevelType w:val="multilevel"/>
    <w:tmpl w:val="29556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22AF"/>
    <w:rsid w:val="0002368F"/>
    <w:rsid w:val="00033397"/>
    <w:rsid w:val="00040095"/>
    <w:rsid w:val="00080512"/>
    <w:rsid w:val="00090468"/>
    <w:rsid w:val="000A78C8"/>
    <w:rsid w:val="000B7BCF"/>
    <w:rsid w:val="000C522B"/>
    <w:rsid w:val="000D58AB"/>
    <w:rsid w:val="0011010F"/>
    <w:rsid w:val="00112F1A"/>
    <w:rsid w:val="00113ACA"/>
    <w:rsid w:val="00145075"/>
    <w:rsid w:val="001741A0"/>
    <w:rsid w:val="00175FA0"/>
    <w:rsid w:val="00194CD0"/>
    <w:rsid w:val="001A0AD9"/>
    <w:rsid w:val="001B49C9"/>
    <w:rsid w:val="001C4F79"/>
    <w:rsid w:val="001F168B"/>
    <w:rsid w:val="001F7831"/>
    <w:rsid w:val="00204045"/>
    <w:rsid w:val="0020712B"/>
    <w:rsid w:val="0022606D"/>
    <w:rsid w:val="00231728"/>
    <w:rsid w:val="002747EC"/>
    <w:rsid w:val="002855BF"/>
    <w:rsid w:val="002F0D22"/>
    <w:rsid w:val="003172DC"/>
    <w:rsid w:val="00325AE3"/>
    <w:rsid w:val="00326069"/>
    <w:rsid w:val="0035462D"/>
    <w:rsid w:val="00360C68"/>
    <w:rsid w:val="00364B41"/>
    <w:rsid w:val="003B40AD"/>
    <w:rsid w:val="003C4E37"/>
    <w:rsid w:val="003E16BE"/>
    <w:rsid w:val="004006E8"/>
    <w:rsid w:val="00401855"/>
    <w:rsid w:val="0042227A"/>
    <w:rsid w:val="00477455"/>
    <w:rsid w:val="004A1F7B"/>
    <w:rsid w:val="004C44D2"/>
    <w:rsid w:val="004D3578"/>
    <w:rsid w:val="004D380D"/>
    <w:rsid w:val="004E213A"/>
    <w:rsid w:val="004F52B7"/>
    <w:rsid w:val="00503171"/>
    <w:rsid w:val="00506C28"/>
    <w:rsid w:val="00507F11"/>
    <w:rsid w:val="00534DA0"/>
    <w:rsid w:val="00543E6C"/>
    <w:rsid w:val="00565087"/>
    <w:rsid w:val="0056573F"/>
    <w:rsid w:val="00583D1C"/>
    <w:rsid w:val="005B0AD2"/>
    <w:rsid w:val="00601089"/>
    <w:rsid w:val="00611566"/>
    <w:rsid w:val="00646D99"/>
    <w:rsid w:val="00656910"/>
    <w:rsid w:val="006C66D8"/>
    <w:rsid w:val="006D1E24"/>
    <w:rsid w:val="006E1417"/>
    <w:rsid w:val="006E7BFF"/>
    <w:rsid w:val="006F1C82"/>
    <w:rsid w:val="006F6A2C"/>
    <w:rsid w:val="00710201"/>
    <w:rsid w:val="007342B5"/>
    <w:rsid w:val="00734A5B"/>
    <w:rsid w:val="00740B71"/>
    <w:rsid w:val="00744E76"/>
    <w:rsid w:val="00757D40"/>
    <w:rsid w:val="00781F0F"/>
    <w:rsid w:val="0078727C"/>
    <w:rsid w:val="0079049D"/>
    <w:rsid w:val="00793DC5"/>
    <w:rsid w:val="007B1176"/>
    <w:rsid w:val="007B18D8"/>
    <w:rsid w:val="007C095F"/>
    <w:rsid w:val="007F2D1D"/>
    <w:rsid w:val="008028A4"/>
    <w:rsid w:val="00813245"/>
    <w:rsid w:val="00832064"/>
    <w:rsid w:val="00850607"/>
    <w:rsid w:val="008768CA"/>
    <w:rsid w:val="00877EF9"/>
    <w:rsid w:val="00880559"/>
    <w:rsid w:val="00884DC5"/>
    <w:rsid w:val="008B5306"/>
    <w:rsid w:val="008D2E4D"/>
    <w:rsid w:val="008D4E8C"/>
    <w:rsid w:val="0090271F"/>
    <w:rsid w:val="00902DB9"/>
    <w:rsid w:val="0090466A"/>
    <w:rsid w:val="00936071"/>
    <w:rsid w:val="00940212"/>
    <w:rsid w:val="00942EC2"/>
    <w:rsid w:val="00961B32"/>
    <w:rsid w:val="00970DB3"/>
    <w:rsid w:val="00974BB0"/>
    <w:rsid w:val="009845C2"/>
    <w:rsid w:val="009A0AF3"/>
    <w:rsid w:val="009B07CD"/>
    <w:rsid w:val="009C19E9"/>
    <w:rsid w:val="009D74A6"/>
    <w:rsid w:val="00A10F02"/>
    <w:rsid w:val="00A204CA"/>
    <w:rsid w:val="00A53724"/>
    <w:rsid w:val="00A82346"/>
    <w:rsid w:val="00A9671C"/>
    <w:rsid w:val="00AA1553"/>
    <w:rsid w:val="00AE311F"/>
    <w:rsid w:val="00AF374E"/>
    <w:rsid w:val="00B05962"/>
    <w:rsid w:val="00B15449"/>
    <w:rsid w:val="00B27303"/>
    <w:rsid w:val="00B47FD1"/>
    <w:rsid w:val="00B516BB"/>
    <w:rsid w:val="00B7748B"/>
    <w:rsid w:val="00BC3555"/>
    <w:rsid w:val="00C12B51"/>
    <w:rsid w:val="00C24650"/>
    <w:rsid w:val="00C25382"/>
    <w:rsid w:val="00C33079"/>
    <w:rsid w:val="00C67C2D"/>
    <w:rsid w:val="00C83A13"/>
    <w:rsid w:val="00C9068C"/>
    <w:rsid w:val="00C92967"/>
    <w:rsid w:val="00CA3D0C"/>
    <w:rsid w:val="00CA654B"/>
    <w:rsid w:val="00CB3110"/>
    <w:rsid w:val="00CD4C7B"/>
    <w:rsid w:val="00D22CA2"/>
    <w:rsid w:val="00D33BE3"/>
    <w:rsid w:val="00D3792D"/>
    <w:rsid w:val="00D55E47"/>
    <w:rsid w:val="00D62E19"/>
    <w:rsid w:val="00D738D6"/>
    <w:rsid w:val="00D76398"/>
    <w:rsid w:val="00D80795"/>
    <w:rsid w:val="00D854BE"/>
    <w:rsid w:val="00D87E00"/>
    <w:rsid w:val="00D9134D"/>
    <w:rsid w:val="00D96D11"/>
    <w:rsid w:val="00DA58A5"/>
    <w:rsid w:val="00DA7A03"/>
    <w:rsid w:val="00DB0DB8"/>
    <w:rsid w:val="00DB1818"/>
    <w:rsid w:val="00DC309B"/>
    <w:rsid w:val="00DC4DA2"/>
    <w:rsid w:val="00DE31B1"/>
    <w:rsid w:val="00E62835"/>
    <w:rsid w:val="00E77645"/>
    <w:rsid w:val="00E83697"/>
    <w:rsid w:val="00EC4A25"/>
    <w:rsid w:val="00EE1F05"/>
    <w:rsid w:val="00F025A2"/>
    <w:rsid w:val="00F07388"/>
    <w:rsid w:val="00F2026E"/>
    <w:rsid w:val="00F2210A"/>
    <w:rsid w:val="00F347C3"/>
    <w:rsid w:val="00F37743"/>
    <w:rsid w:val="00F54A3D"/>
    <w:rsid w:val="00F54CB0"/>
    <w:rsid w:val="00F653B8"/>
    <w:rsid w:val="00F71B89"/>
    <w:rsid w:val="00F7353C"/>
    <w:rsid w:val="00F76F8F"/>
    <w:rsid w:val="00FA1266"/>
    <w:rsid w:val="00FB36FA"/>
    <w:rsid w:val="00FC10F3"/>
    <w:rsid w:val="00FC1192"/>
    <w:rsid w:val="00FE251B"/>
    <w:rsid w:val="0ACF7A7B"/>
    <w:rsid w:val="145B1931"/>
    <w:rsid w:val="27116CA9"/>
    <w:rsid w:val="32E135E9"/>
    <w:rsid w:val="3CFD6559"/>
    <w:rsid w:val="4FBE63EE"/>
    <w:rsid w:val="50700560"/>
    <w:rsid w:val="512B3062"/>
    <w:rsid w:val="6A282F1C"/>
    <w:rsid w:val="6DBA25B8"/>
    <w:rsid w:val="729D5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CEB638"/>
  <w15:docId w15:val="{32FF53B4-1E03-482C-B2BE-B0D2E5905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0AD9"/>
    <w:pPr>
      <w:spacing w:after="180"/>
    </w:pPr>
    <w:rPr>
      <w:rFonts w:eastAsia="Times New Roman"/>
      <w:lang w:val="en-GB" w:eastAsia="en-US"/>
    </w:rPr>
  </w:style>
  <w:style w:type="paragraph" w:styleId="Heading1">
    <w:name w:val="heading 1"/>
    <w:next w:val="Normal"/>
    <w:qFormat/>
    <w:rsid w:val="001A0AD9"/>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1A0AD9"/>
    <w:pPr>
      <w:pBdr>
        <w:top w:val="none" w:sz="0" w:space="0" w:color="auto"/>
      </w:pBdr>
      <w:spacing w:before="180"/>
      <w:outlineLvl w:val="1"/>
    </w:pPr>
    <w:rPr>
      <w:sz w:val="32"/>
    </w:rPr>
  </w:style>
  <w:style w:type="paragraph" w:styleId="Heading3">
    <w:name w:val="heading 3"/>
    <w:basedOn w:val="Heading2"/>
    <w:next w:val="Normal"/>
    <w:qFormat/>
    <w:rsid w:val="001A0AD9"/>
    <w:pPr>
      <w:spacing w:before="120"/>
      <w:outlineLvl w:val="2"/>
    </w:pPr>
    <w:rPr>
      <w:sz w:val="28"/>
    </w:rPr>
  </w:style>
  <w:style w:type="paragraph" w:styleId="Heading4">
    <w:name w:val="heading 4"/>
    <w:basedOn w:val="Heading3"/>
    <w:next w:val="Normal"/>
    <w:qFormat/>
    <w:rsid w:val="001A0AD9"/>
    <w:pPr>
      <w:ind w:left="1418" w:hanging="1418"/>
      <w:outlineLvl w:val="3"/>
    </w:pPr>
    <w:rPr>
      <w:sz w:val="24"/>
    </w:rPr>
  </w:style>
  <w:style w:type="paragraph" w:styleId="Heading5">
    <w:name w:val="heading 5"/>
    <w:basedOn w:val="Heading4"/>
    <w:next w:val="Normal"/>
    <w:qFormat/>
    <w:rsid w:val="001A0AD9"/>
    <w:pPr>
      <w:ind w:left="1701" w:hanging="1701"/>
      <w:outlineLvl w:val="4"/>
    </w:pPr>
    <w:rPr>
      <w:sz w:val="22"/>
    </w:rPr>
  </w:style>
  <w:style w:type="paragraph" w:styleId="Heading6">
    <w:name w:val="heading 6"/>
    <w:basedOn w:val="H6"/>
    <w:next w:val="Normal"/>
    <w:qFormat/>
    <w:rsid w:val="001A0AD9"/>
    <w:pPr>
      <w:outlineLvl w:val="5"/>
    </w:pPr>
  </w:style>
  <w:style w:type="paragraph" w:styleId="Heading7">
    <w:name w:val="heading 7"/>
    <w:basedOn w:val="H6"/>
    <w:next w:val="Normal"/>
    <w:qFormat/>
    <w:rsid w:val="001A0AD9"/>
    <w:pPr>
      <w:outlineLvl w:val="6"/>
    </w:pPr>
  </w:style>
  <w:style w:type="paragraph" w:styleId="Heading8">
    <w:name w:val="heading 8"/>
    <w:basedOn w:val="Heading1"/>
    <w:next w:val="Normal"/>
    <w:qFormat/>
    <w:rsid w:val="001A0AD9"/>
    <w:pPr>
      <w:ind w:left="0" w:firstLine="0"/>
      <w:outlineLvl w:val="7"/>
    </w:pPr>
  </w:style>
  <w:style w:type="paragraph" w:styleId="Heading9">
    <w:name w:val="heading 9"/>
    <w:basedOn w:val="Heading8"/>
    <w:next w:val="Normal"/>
    <w:qFormat/>
    <w:rsid w:val="001A0A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1A0AD9"/>
    <w:pPr>
      <w:ind w:left="1985" w:hanging="1985"/>
      <w:outlineLvl w:val="9"/>
    </w:pPr>
    <w:rPr>
      <w:sz w:val="20"/>
    </w:rPr>
  </w:style>
  <w:style w:type="paragraph" w:styleId="CommentSubject">
    <w:name w:val="annotation subject"/>
    <w:basedOn w:val="CommentText"/>
    <w:next w:val="CommentText"/>
    <w:link w:val="CommentSubjectChar"/>
    <w:qFormat/>
    <w:rsid w:val="001A0AD9"/>
    <w:rPr>
      <w:b/>
      <w:bCs/>
    </w:rPr>
  </w:style>
  <w:style w:type="paragraph" w:styleId="CommentText">
    <w:name w:val="annotation text"/>
    <w:basedOn w:val="Normal"/>
    <w:link w:val="CommentTextChar"/>
    <w:rsid w:val="001A0AD9"/>
  </w:style>
  <w:style w:type="paragraph" w:styleId="TOC7">
    <w:name w:val="toc 7"/>
    <w:basedOn w:val="TOC6"/>
    <w:next w:val="Normal"/>
    <w:semiHidden/>
    <w:qFormat/>
    <w:rsid w:val="001A0AD9"/>
    <w:pPr>
      <w:ind w:left="2268" w:hanging="2268"/>
    </w:pPr>
  </w:style>
  <w:style w:type="paragraph" w:styleId="TOC6">
    <w:name w:val="toc 6"/>
    <w:basedOn w:val="TOC5"/>
    <w:next w:val="Normal"/>
    <w:semiHidden/>
    <w:qFormat/>
    <w:rsid w:val="001A0AD9"/>
    <w:pPr>
      <w:ind w:left="1985" w:hanging="1985"/>
    </w:pPr>
  </w:style>
  <w:style w:type="paragraph" w:styleId="TOC5">
    <w:name w:val="toc 5"/>
    <w:basedOn w:val="TOC4"/>
    <w:next w:val="Normal"/>
    <w:semiHidden/>
    <w:qFormat/>
    <w:rsid w:val="001A0AD9"/>
    <w:pPr>
      <w:ind w:left="1701" w:hanging="1701"/>
    </w:pPr>
  </w:style>
  <w:style w:type="paragraph" w:styleId="TOC4">
    <w:name w:val="toc 4"/>
    <w:basedOn w:val="TOC3"/>
    <w:next w:val="Normal"/>
    <w:semiHidden/>
    <w:qFormat/>
    <w:rsid w:val="001A0AD9"/>
    <w:pPr>
      <w:ind w:left="1418" w:hanging="1418"/>
    </w:pPr>
  </w:style>
  <w:style w:type="paragraph" w:styleId="TOC3">
    <w:name w:val="toc 3"/>
    <w:basedOn w:val="TOC2"/>
    <w:next w:val="Normal"/>
    <w:semiHidden/>
    <w:qFormat/>
    <w:rsid w:val="001A0AD9"/>
    <w:pPr>
      <w:ind w:left="1134" w:hanging="1134"/>
    </w:pPr>
  </w:style>
  <w:style w:type="paragraph" w:styleId="TOC2">
    <w:name w:val="toc 2"/>
    <w:basedOn w:val="TOC1"/>
    <w:next w:val="Normal"/>
    <w:semiHidden/>
    <w:qFormat/>
    <w:rsid w:val="001A0AD9"/>
    <w:pPr>
      <w:keepNext w:val="0"/>
      <w:spacing w:before="0"/>
      <w:ind w:left="851" w:hanging="851"/>
    </w:pPr>
    <w:rPr>
      <w:sz w:val="20"/>
    </w:rPr>
  </w:style>
  <w:style w:type="paragraph" w:styleId="TOC1">
    <w:name w:val="toc 1"/>
    <w:next w:val="Normal"/>
    <w:semiHidden/>
    <w:qFormat/>
    <w:rsid w:val="001A0AD9"/>
    <w:pPr>
      <w:keepNext/>
      <w:keepLines/>
      <w:widowControl w:val="0"/>
      <w:tabs>
        <w:tab w:val="right" w:leader="dot" w:pos="9639"/>
      </w:tabs>
      <w:spacing w:before="120"/>
      <w:ind w:left="567" w:right="425" w:hanging="567"/>
    </w:pPr>
    <w:rPr>
      <w:rFonts w:eastAsia="Times New Roman"/>
      <w:sz w:val="22"/>
      <w:lang w:val="en-GB" w:eastAsia="en-US"/>
    </w:rPr>
  </w:style>
  <w:style w:type="paragraph" w:styleId="DocumentMap">
    <w:name w:val="Document Map"/>
    <w:basedOn w:val="Normal"/>
    <w:link w:val="DocumentMapChar"/>
    <w:qFormat/>
    <w:rsid w:val="001A0AD9"/>
    <w:pPr>
      <w:spacing w:after="0"/>
    </w:pPr>
    <w:rPr>
      <w:sz w:val="24"/>
      <w:szCs w:val="24"/>
    </w:rPr>
  </w:style>
  <w:style w:type="paragraph" w:styleId="TOC8">
    <w:name w:val="toc 8"/>
    <w:basedOn w:val="TOC1"/>
    <w:next w:val="Normal"/>
    <w:semiHidden/>
    <w:qFormat/>
    <w:rsid w:val="001A0AD9"/>
    <w:pPr>
      <w:spacing w:before="180"/>
      <w:ind w:left="2693" w:hanging="2693"/>
    </w:pPr>
    <w:rPr>
      <w:b/>
    </w:rPr>
  </w:style>
  <w:style w:type="paragraph" w:styleId="BalloonText">
    <w:name w:val="Balloon Text"/>
    <w:basedOn w:val="Normal"/>
    <w:link w:val="BalloonTextChar"/>
    <w:qFormat/>
    <w:rsid w:val="001A0AD9"/>
    <w:pPr>
      <w:spacing w:after="0"/>
    </w:pPr>
    <w:rPr>
      <w:rFonts w:ascii="Helvetica" w:hAnsi="Helvetica"/>
      <w:sz w:val="18"/>
      <w:szCs w:val="18"/>
    </w:rPr>
  </w:style>
  <w:style w:type="paragraph" w:styleId="Footer">
    <w:name w:val="footer"/>
    <w:basedOn w:val="Header"/>
    <w:qFormat/>
    <w:rsid w:val="001A0AD9"/>
    <w:pPr>
      <w:jc w:val="center"/>
    </w:pPr>
    <w:rPr>
      <w:i/>
    </w:rPr>
  </w:style>
  <w:style w:type="paragraph" w:styleId="Header">
    <w:name w:val="header"/>
    <w:link w:val="HeaderChar"/>
    <w:qFormat/>
    <w:rsid w:val="001A0AD9"/>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rsid w:val="001A0AD9"/>
    <w:pPr>
      <w:ind w:left="1418" w:hanging="1418"/>
    </w:pPr>
  </w:style>
  <w:style w:type="character" w:styleId="Hyperlink">
    <w:name w:val="Hyperlink"/>
    <w:qFormat/>
    <w:rsid w:val="001A0AD9"/>
    <w:rPr>
      <w:color w:val="0000FF"/>
      <w:u w:val="single"/>
    </w:rPr>
  </w:style>
  <w:style w:type="character" w:styleId="CommentReference">
    <w:name w:val="annotation reference"/>
    <w:basedOn w:val="DefaultParagraphFont"/>
    <w:qFormat/>
    <w:rsid w:val="001A0AD9"/>
    <w:rPr>
      <w:sz w:val="16"/>
      <w:szCs w:val="16"/>
    </w:rPr>
  </w:style>
  <w:style w:type="paragraph" w:customStyle="1" w:styleId="EQ">
    <w:name w:val="EQ"/>
    <w:basedOn w:val="Normal"/>
    <w:next w:val="Normal"/>
    <w:rsid w:val="001A0AD9"/>
    <w:pPr>
      <w:keepLines/>
      <w:tabs>
        <w:tab w:val="center" w:pos="4536"/>
        <w:tab w:val="right" w:pos="9072"/>
      </w:tabs>
    </w:pPr>
  </w:style>
  <w:style w:type="character" w:customStyle="1" w:styleId="ZGSM">
    <w:name w:val="ZGSM"/>
    <w:qFormat/>
    <w:rsid w:val="001A0AD9"/>
  </w:style>
  <w:style w:type="paragraph" w:customStyle="1" w:styleId="ZD">
    <w:name w:val="ZD"/>
    <w:qFormat/>
    <w:rsid w:val="001A0AD9"/>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rsid w:val="001A0AD9"/>
    <w:pPr>
      <w:outlineLvl w:val="9"/>
    </w:pPr>
  </w:style>
  <w:style w:type="paragraph" w:customStyle="1" w:styleId="NF">
    <w:name w:val="NF"/>
    <w:basedOn w:val="NO"/>
    <w:qFormat/>
    <w:rsid w:val="001A0AD9"/>
    <w:pPr>
      <w:keepNext/>
      <w:spacing w:after="0"/>
    </w:pPr>
    <w:rPr>
      <w:rFonts w:ascii="Arial" w:hAnsi="Arial"/>
      <w:sz w:val="18"/>
    </w:rPr>
  </w:style>
  <w:style w:type="paragraph" w:customStyle="1" w:styleId="NO">
    <w:name w:val="NO"/>
    <w:basedOn w:val="Normal"/>
    <w:qFormat/>
    <w:rsid w:val="001A0AD9"/>
    <w:pPr>
      <w:keepLines/>
      <w:ind w:left="1135" w:hanging="851"/>
    </w:pPr>
  </w:style>
  <w:style w:type="paragraph" w:customStyle="1" w:styleId="PL">
    <w:name w:val="PL"/>
    <w:qFormat/>
    <w:rsid w:val="001A0A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1A0AD9"/>
    <w:pPr>
      <w:jc w:val="right"/>
    </w:pPr>
  </w:style>
  <w:style w:type="paragraph" w:customStyle="1" w:styleId="TAL">
    <w:name w:val="TAL"/>
    <w:basedOn w:val="Normal"/>
    <w:qFormat/>
    <w:rsid w:val="001A0AD9"/>
    <w:pPr>
      <w:keepNext/>
      <w:keepLines/>
      <w:spacing w:after="0"/>
    </w:pPr>
    <w:rPr>
      <w:rFonts w:ascii="Arial" w:hAnsi="Arial"/>
      <w:sz w:val="18"/>
    </w:rPr>
  </w:style>
  <w:style w:type="paragraph" w:customStyle="1" w:styleId="TAH">
    <w:name w:val="TAH"/>
    <w:basedOn w:val="TAC"/>
    <w:qFormat/>
    <w:rsid w:val="001A0AD9"/>
    <w:rPr>
      <w:b/>
    </w:rPr>
  </w:style>
  <w:style w:type="paragraph" w:customStyle="1" w:styleId="TAC">
    <w:name w:val="TAC"/>
    <w:basedOn w:val="TAL"/>
    <w:qFormat/>
    <w:rsid w:val="001A0AD9"/>
    <w:pPr>
      <w:jc w:val="center"/>
    </w:pPr>
  </w:style>
  <w:style w:type="paragraph" w:customStyle="1" w:styleId="LD">
    <w:name w:val="LD"/>
    <w:qFormat/>
    <w:rsid w:val="001A0AD9"/>
    <w:pPr>
      <w:keepNext/>
      <w:keepLines/>
      <w:spacing w:line="180" w:lineRule="exact"/>
    </w:pPr>
    <w:rPr>
      <w:rFonts w:ascii="Courier New" w:eastAsia="Times New Roman" w:hAnsi="Courier New"/>
      <w:lang w:val="en-GB" w:eastAsia="en-US"/>
    </w:rPr>
  </w:style>
  <w:style w:type="paragraph" w:customStyle="1" w:styleId="EX">
    <w:name w:val="EX"/>
    <w:basedOn w:val="Normal"/>
    <w:qFormat/>
    <w:rsid w:val="001A0AD9"/>
    <w:pPr>
      <w:keepLines/>
      <w:ind w:left="1702" w:hanging="1418"/>
    </w:pPr>
  </w:style>
  <w:style w:type="paragraph" w:customStyle="1" w:styleId="FP">
    <w:name w:val="FP"/>
    <w:basedOn w:val="Normal"/>
    <w:qFormat/>
    <w:rsid w:val="001A0AD9"/>
    <w:pPr>
      <w:spacing w:after="0"/>
    </w:pPr>
  </w:style>
  <w:style w:type="paragraph" w:customStyle="1" w:styleId="NW">
    <w:name w:val="NW"/>
    <w:basedOn w:val="NO"/>
    <w:qFormat/>
    <w:rsid w:val="001A0AD9"/>
    <w:pPr>
      <w:spacing w:after="0"/>
    </w:pPr>
  </w:style>
  <w:style w:type="paragraph" w:customStyle="1" w:styleId="EW">
    <w:name w:val="EW"/>
    <w:basedOn w:val="EX"/>
    <w:qFormat/>
    <w:rsid w:val="001A0AD9"/>
    <w:pPr>
      <w:spacing w:after="0"/>
    </w:pPr>
  </w:style>
  <w:style w:type="paragraph" w:customStyle="1" w:styleId="B1">
    <w:name w:val="B1"/>
    <w:basedOn w:val="Normal"/>
    <w:qFormat/>
    <w:rsid w:val="001A0AD9"/>
    <w:pPr>
      <w:ind w:left="568" w:hanging="284"/>
    </w:pPr>
  </w:style>
  <w:style w:type="paragraph" w:customStyle="1" w:styleId="EditorsNote">
    <w:name w:val="Editor's Note"/>
    <w:basedOn w:val="NO"/>
    <w:qFormat/>
    <w:rsid w:val="001A0AD9"/>
    <w:rPr>
      <w:color w:val="FF0000"/>
    </w:rPr>
  </w:style>
  <w:style w:type="paragraph" w:customStyle="1" w:styleId="TH">
    <w:name w:val="TH"/>
    <w:basedOn w:val="Normal"/>
    <w:qFormat/>
    <w:rsid w:val="001A0AD9"/>
    <w:pPr>
      <w:keepNext/>
      <w:keepLines/>
      <w:spacing w:before="60"/>
      <w:jc w:val="center"/>
    </w:pPr>
    <w:rPr>
      <w:rFonts w:ascii="Arial" w:hAnsi="Arial"/>
      <w:b/>
    </w:rPr>
  </w:style>
  <w:style w:type="paragraph" w:customStyle="1" w:styleId="ZA">
    <w:name w:val="ZA"/>
    <w:qFormat/>
    <w:rsid w:val="001A0AD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1A0AD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1A0AD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1A0AD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1A0AD9"/>
    <w:pPr>
      <w:ind w:left="851" w:hanging="851"/>
    </w:pPr>
  </w:style>
  <w:style w:type="paragraph" w:customStyle="1" w:styleId="ZH">
    <w:name w:val="ZH"/>
    <w:qFormat/>
    <w:rsid w:val="001A0AD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1A0AD9"/>
    <w:pPr>
      <w:keepNext w:val="0"/>
      <w:spacing w:before="0" w:after="240"/>
    </w:pPr>
  </w:style>
  <w:style w:type="paragraph" w:customStyle="1" w:styleId="ZG">
    <w:name w:val="ZG"/>
    <w:qFormat/>
    <w:rsid w:val="001A0AD9"/>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rsid w:val="001A0AD9"/>
    <w:pPr>
      <w:ind w:left="851" w:hanging="284"/>
    </w:pPr>
  </w:style>
  <w:style w:type="paragraph" w:customStyle="1" w:styleId="B3">
    <w:name w:val="B3"/>
    <w:basedOn w:val="Normal"/>
    <w:qFormat/>
    <w:rsid w:val="001A0AD9"/>
    <w:pPr>
      <w:ind w:left="1135" w:hanging="284"/>
    </w:pPr>
  </w:style>
  <w:style w:type="paragraph" w:customStyle="1" w:styleId="B4">
    <w:name w:val="B4"/>
    <w:basedOn w:val="Normal"/>
    <w:qFormat/>
    <w:rsid w:val="001A0AD9"/>
    <w:pPr>
      <w:ind w:left="1418" w:hanging="284"/>
    </w:pPr>
  </w:style>
  <w:style w:type="paragraph" w:customStyle="1" w:styleId="B5">
    <w:name w:val="B5"/>
    <w:basedOn w:val="Normal"/>
    <w:qFormat/>
    <w:rsid w:val="001A0AD9"/>
    <w:pPr>
      <w:ind w:left="1702" w:hanging="284"/>
    </w:pPr>
  </w:style>
  <w:style w:type="paragraph" w:customStyle="1" w:styleId="ZTD">
    <w:name w:val="ZTD"/>
    <w:basedOn w:val="ZB"/>
    <w:qFormat/>
    <w:rsid w:val="001A0AD9"/>
    <w:pPr>
      <w:framePr w:hRule="auto" w:wrap="notBeside" w:y="852"/>
    </w:pPr>
    <w:rPr>
      <w:i w:val="0"/>
      <w:sz w:val="40"/>
    </w:rPr>
  </w:style>
  <w:style w:type="paragraph" w:customStyle="1" w:styleId="ZV">
    <w:name w:val="ZV"/>
    <w:basedOn w:val="ZU"/>
    <w:qFormat/>
    <w:rsid w:val="001A0AD9"/>
    <w:pPr>
      <w:framePr w:wrap="notBeside" w:y="16161"/>
    </w:pPr>
  </w:style>
  <w:style w:type="paragraph" w:customStyle="1" w:styleId="TAJ">
    <w:name w:val="TAJ"/>
    <w:basedOn w:val="TH"/>
    <w:qFormat/>
    <w:rsid w:val="001A0AD9"/>
  </w:style>
  <w:style w:type="paragraph" w:customStyle="1" w:styleId="Guidance">
    <w:name w:val="Guidance"/>
    <w:basedOn w:val="Normal"/>
    <w:qFormat/>
    <w:rsid w:val="001A0AD9"/>
    <w:rPr>
      <w:i/>
      <w:color w:val="0000FF"/>
    </w:rPr>
  </w:style>
  <w:style w:type="character" w:customStyle="1" w:styleId="HeaderChar">
    <w:name w:val="Header Char"/>
    <w:link w:val="Header"/>
    <w:qFormat/>
    <w:rsid w:val="001A0AD9"/>
    <w:rPr>
      <w:rFonts w:ascii="Arial" w:hAnsi="Arial"/>
      <w:b/>
      <w:sz w:val="18"/>
      <w:lang w:val="en-GB" w:eastAsia="ja-JP" w:bidi="ar-SA"/>
    </w:rPr>
  </w:style>
  <w:style w:type="paragraph" w:customStyle="1" w:styleId="CRCoverPage">
    <w:name w:val="CR Cover Page"/>
    <w:qFormat/>
    <w:rsid w:val="001A0AD9"/>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sid w:val="001A0AD9"/>
    <w:rPr>
      <w:sz w:val="24"/>
      <w:szCs w:val="24"/>
      <w:lang w:eastAsia="en-US"/>
    </w:rPr>
  </w:style>
  <w:style w:type="character" w:customStyle="1" w:styleId="BalloonTextChar">
    <w:name w:val="Balloon Text Char"/>
    <w:basedOn w:val="DefaultParagraphFont"/>
    <w:link w:val="BalloonText"/>
    <w:qFormat/>
    <w:rsid w:val="001A0AD9"/>
    <w:rPr>
      <w:rFonts w:ascii="Helvetica" w:hAnsi="Helvetica"/>
      <w:sz w:val="18"/>
      <w:szCs w:val="18"/>
      <w:lang w:eastAsia="en-US"/>
    </w:rPr>
  </w:style>
  <w:style w:type="paragraph" w:styleId="ListParagraph">
    <w:name w:val="List Paragraph"/>
    <w:basedOn w:val="Normal"/>
    <w:uiPriority w:val="34"/>
    <w:qFormat/>
    <w:rsid w:val="001A0AD9"/>
    <w:pPr>
      <w:ind w:left="720"/>
      <w:contextualSpacing/>
    </w:pPr>
  </w:style>
  <w:style w:type="character" w:customStyle="1" w:styleId="CommentTextChar">
    <w:name w:val="Comment Text Char"/>
    <w:basedOn w:val="DefaultParagraphFont"/>
    <w:link w:val="CommentText"/>
    <w:qFormat/>
    <w:rsid w:val="001A0AD9"/>
    <w:rPr>
      <w:lang w:eastAsia="en-US"/>
    </w:rPr>
  </w:style>
  <w:style w:type="character" w:customStyle="1" w:styleId="CommentSubjectChar">
    <w:name w:val="Comment Subject Char"/>
    <w:basedOn w:val="CommentTextChar"/>
    <w:link w:val="CommentSubject"/>
    <w:qFormat/>
    <w:rsid w:val="001A0AD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5AIRPNAIUNRU-859666464-1565</_dlc_DocId>
    <_dlc_DocIdUrl xmlns="71c5aaf6-e6ce-465b-b873-5148d2a4c105">
      <Url>https://nokia.sharepoint.com/sites/c5g/e2earch/_layouts/15/DocIdRedir.aspx?ID=5AIRPNAIUNRU-859666464-1565</Url>
      <Description>5AIRPNAIUNRU-859666464-1565</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4.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5.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6.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59</TotalTime>
  <Pages>1</Pages>
  <Words>515</Words>
  <Characters>2937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Janne Peisa</dc:creator>
  <cp:lastModifiedBy>Nokia_GWO3</cp:lastModifiedBy>
  <cp:revision>8</cp:revision>
  <dcterms:created xsi:type="dcterms:W3CDTF">2018-04-20T03:43:00Z</dcterms:created>
  <dcterms:modified xsi:type="dcterms:W3CDTF">2018-04-20T06:49:00Z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febd3949-e2e8-4e7d-a938-7f8fe6e408de</vt:lpwstr>
  </property>
  <property fmtid="{D5CDD505-2E9C-101B-9397-08002B2CF9AE}" pid="4" name="KSOProductBuildVer">
    <vt:lpwstr>2052-10.1.0.7224</vt:lpwstr>
  </property>
</Properties>
</file>